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1921"/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57"/>
        <w:gridCol w:w="3305"/>
      </w:tblGrid>
      <w:tr w:rsidR="00C8733E" w:rsidRPr="005F03A2" w14:paraId="4BC47D14" w14:textId="77777777" w:rsidTr="00E1186C">
        <w:trPr>
          <w:cantSplit/>
          <w:trHeight w:val="229"/>
        </w:trPr>
        <w:tc>
          <w:tcPr>
            <w:tcW w:w="9362" w:type="dxa"/>
            <w:gridSpan w:val="2"/>
          </w:tcPr>
          <w:p w14:paraId="73D84B0F" w14:textId="77777777" w:rsidR="00C8733E" w:rsidRPr="005F03A2" w:rsidRDefault="005F03A2" w:rsidP="00E1186C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5F03A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CAPITOLUL  XIII – SANCȚ</w:t>
            </w:r>
            <w:r w:rsidR="00C8733E" w:rsidRPr="005F03A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IUNI</w:t>
            </w:r>
          </w:p>
        </w:tc>
      </w:tr>
      <w:tr w:rsidR="00C8733E" w:rsidRPr="005F03A2" w14:paraId="1A755909" w14:textId="77777777" w:rsidTr="00E1186C">
        <w:trPr>
          <w:cantSplit/>
          <w:trHeight w:val="229"/>
        </w:trPr>
        <w:tc>
          <w:tcPr>
            <w:tcW w:w="9362" w:type="dxa"/>
            <w:gridSpan w:val="2"/>
          </w:tcPr>
          <w:p w14:paraId="4BFF4135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5F03A2">
              <w:rPr>
                <w:rFonts w:ascii="Times New Roman" w:hAnsi="Times New Roman" w:cs="Times New Roman"/>
                <w:b/>
                <w:lang w:val="ro-RO"/>
              </w:rPr>
              <w:t xml:space="preserve">LIMITELE </w:t>
            </w:r>
            <w:r w:rsidR="005F03A2">
              <w:rPr>
                <w:rFonts w:ascii="Times New Roman" w:hAnsi="Times New Roman" w:cs="Times New Roman"/>
                <w:b/>
                <w:lang w:val="ro-RO"/>
              </w:rPr>
              <w:t>MINIME SI MAXIME ALE AMENZILOR Î</w:t>
            </w:r>
            <w:r w:rsidRPr="005F03A2">
              <w:rPr>
                <w:rFonts w:ascii="Times New Roman" w:hAnsi="Times New Roman" w:cs="Times New Roman"/>
                <w:b/>
                <w:lang w:val="ro-RO"/>
              </w:rPr>
              <w:t>N CAZUL PERSOANELOR FIZICE</w:t>
            </w:r>
          </w:p>
        </w:tc>
      </w:tr>
      <w:tr w:rsidR="00C8733E" w:rsidRPr="005F03A2" w14:paraId="356259D5" w14:textId="77777777" w:rsidTr="00E1186C">
        <w:trPr>
          <w:cantSplit/>
          <w:trHeight w:val="166"/>
        </w:trPr>
        <w:tc>
          <w:tcPr>
            <w:tcW w:w="6057" w:type="dxa"/>
            <w:vMerge w:val="restart"/>
          </w:tcPr>
          <w:p w14:paraId="22E56C63" w14:textId="77777777" w:rsidR="00C8733E" w:rsidRPr="005F03A2" w:rsidRDefault="00C8733E" w:rsidP="00E1186C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567BDBB1" w14:textId="77777777" w:rsidR="00C8733E" w:rsidRPr="005F03A2" w:rsidRDefault="00C8733E" w:rsidP="00E1186C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8A80B50" w14:textId="77777777" w:rsidR="00C8733E" w:rsidRPr="00486FC4" w:rsidRDefault="00C8733E" w:rsidP="00E1186C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486FC4">
              <w:rPr>
                <w:rFonts w:ascii="Times New Roman" w:hAnsi="Times New Roman" w:cs="Times New Roman"/>
                <w:lang w:val="ro-RO"/>
              </w:rPr>
              <w:t>Art.493 alin.(3)</w:t>
            </w:r>
          </w:p>
          <w:p w14:paraId="11C6D920" w14:textId="77777777" w:rsidR="00C8733E" w:rsidRPr="00486FC4" w:rsidRDefault="00C8733E" w:rsidP="00E1186C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486FC4">
              <w:rPr>
                <w:rFonts w:ascii="Times New Roman" w:hAnsi="Times New Roman" w:cs="Times New Roman"/>
                <w:lang w:val="ro-RO"/>
              </w:rPr>
              <w:t>Contraventia  prevazuta la alin.(2) lit.a) se sanctioneaza cu amenda</w:t>
            </w:r>
            <w:r w:rsidR="00486FC4" w:rsidRPr="00486FC4">
              <w:rPr>
                <w:rFonts w:ascii="Times New Roman" w:hAnsi="Times New Roman" w:cs="Times New Roman"/>
                <w:lang w:val="ro-RO"/>
              </w:rPr>
              <w:t>:</w:t>
            </w:r>
          </w:p>
          <w:p w14:paraId="14846B08" w14:textId="77777777" w:rsidR="00486FC4" w:rsidRPr="00486FC4" w:rsidRDefault="00486FC4" w:rsidP="00E1186C">
            <w:pPr>
              <w:pStyle w:val="NoSpacing"/>
              <w:rPr>
                <w:rFonts w:ascii="Times New Roman" w:hAnsi="Times New Roman" w:cs="Times New Roman"/>
                <w:color w:val="FFFFFF" w:themeColor="background1"/>
                <w:lang w:val="ro-RO"/>
              </w:rPr>
            </w:pP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depunerea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peste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termen a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declarațiilor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de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impunere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prevăzute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la </w:t>
            </w:r>
            <w:hyperlink r:id="rId6" w:anchor="A461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461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(2), (6), (7),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(10) lit. c),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(12)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(13), </w:t>
            </w:r>
            <w:hyperlink r:id="rId7" w:anchor="A466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466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(2), (5),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(7) lit. c),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(9)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(10), </w:t>
            </w:r>
            <w:hyperlink r:id="rId8" w:anchor="A471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471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(2), (4), (5)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(6) lit. b)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c), </w:t>
            </w:r>
            <w:hyperlink r:id="rId9" w:anchor="A474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474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(7) lit. c),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. (11), </w:t>
            </w:r>
            <w:hyperlink r:id="rId10" w:anchor="A478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478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(5)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hyperlink r:id="rId11" w:anchor="A483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483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. (2);</w:t>
            </w:r>
          </w:p>
        </w:tc>
        <w:tc>
          <w:tcPr>
            <w:tcW w:w="3305" w:type="dxa"/>
          </w:tcPr>
          <w:p w14:paraId="370AD38B" w14:textId="77777777" w:rsidR="00C8733E" w:rsidRPr="005F03A2" w:rsidRDefault="00C8733E" w:rsidP="004640F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Nivelurilepentru anul 201</w:t>
            </w:r>
            <w:r w:rsidR="004640F6" w:rsidRPr="005F03A2">
              <w:rPr>
                <w:rFonts w:ascii="Times New Roman" w:hAnsi="Times New Roman" w:cs="Times New Roman"/>
                <w:lang w:val="ro-RO"/>
              </w:rPr>
              <w:t>9</w:t>
            </w:r>
          </w:p>
        </w:tc>
      </w:tr>
      <w:tr w:rsidR="00C8733E" w:rsidRPr="005F03A2" w14:paraId="4E7BCC02" w14:textId="77777777" w:rsidTr="00E1186C">
        <w:trPr>
          <w:cantSplit/>
          <w:trHeight w:val="166"/>
        </w:trPr>
        <w:tc>
          <w:tcPr>
            <w:tcW w:w="6057" w:type="dxa"/>
            <w:vMerge/>
          </w:tcPr>
          <w:p w14:paraId="191D0E28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05" w:type="dxa"/>
          </w:tcPr>
          <w:p w14:paraId="0AB4DCD7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 xml:space="preserve">70 – 279 </w:t>
            </w:r>
          </w:p>
          <w:p w14:paraId="5788E272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9640E0D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733E" w:rsidRPr="005F03A2" w14:paraId="5A82FC31" w14:textId="77777777" w:rsidTr="00E1186C">
        <w:trPr>
          <w:cantSplit/>
          <w:trHeight w:val="166"/>
        </w:trPr>
        <w:tc>
          <w:tcPr>
            <w:tcW w:w="6057" w:type="dxa"/>
          </w:tcPr>
          <w:p w14:paraId="7E4E46E8" w14:textId="77777777" w:rsidR="00C8733E" w:rsidRPr="00486FC4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  <w:r w:rsidRPr="00486FC4">
              <w:rPr>
                <w:rFonts w:ascii="Times New Roman" w:hAnsi="Times New Roman" w:cs="Times New Roman"/>
                <w:lang w:val="ro-RO"/>
              </w:rPr>
              <w:t>Contraventia  prevazuta la alin.(2)  lit b) se sanctioneaza cu amenda</w:t>
            </w:r>
            <w:r w:rsidR="00486FC4" w:rsidRPr="00486FC4">
              <w:rPr>
                <w:rFonts w:ascii="Times New Roman" w:hAnsi="Times New Roman" w:cs="Times New Roman"/>
                <w:lang w:val="ro-RO"/>
              </w:rPr>
              <w:t>:</w:t>
            </w:r>
          </w:p>
          <w:p w14:paraId="1C033ED9" w14:textId="77777777" w:rsidR="00486FC4" w:rsidRPr="005F03A2" w:rsidRDefault="00486FC4" w:rsidP="00E1186C">
            <w:pPr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nedepunerea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declarațiilor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de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impunere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prevăzute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la </w:t>
            </w:r>
            <w:hyperlink r:id="rId12" w:anchor="A461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461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(2), (6), (7),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(10) lit. c),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(12)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(13), </w:t>
            </w:r>
            <w:hyperlink r:id="rId13" w:anchor="A466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466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(2), (5)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(7) lit. c),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(9)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(10), </w:t>
            </w:r>
            <w:hyperlink r:id="rId14" w:anchor="A471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471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(2), (4), (5)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(6) lit. b)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 c), </w:t>
            </w:r>
            <w:hyperlink r:id="rId15" w:anchor="A474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474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(7) lit. c),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. (11), </w:t>
            </w:r>
            <w:hyperlink r:id="rId16" w:anchor="A478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478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 xml:space="preserve">. (5) 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și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hyperlink r:id="rId17" w:anchor="A483" w:history="1">
              <w:r w:rsidRPr="00486FC4">
                <w:rPr>
                  <w:rStyle w:val="Hyperlink"/>
                  <w:rFonts w:ascii="Times New Roman" w:hAnsi="Times New Roman" w:cs="Times New Roman"/>
                  <w:shd w:val="clear" w:color="auto" w:fill="ECF5FF"/>
                </w:rPr>
                <w:t>art. 483</w:t>
              </w:r>
            </w:hyperlink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 </w:t>
            </w:r>
            <w:proofErr w:type="spellStart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alin</w:t>
            </w:r>
            <w:proofErr w:type="spellEnd"/>
            <w:r w:rsidRPr="00486FC4">
              <w:rPr>
                <w:rFonts w:ascii="Times New Roman" w:hAnsi="Times New Roman" w:cs="Times New Roman"/>
                <w:color w:val="000000"/>
                <w:shd w:val="clear" w:color="auto" w:fill="ECF5FF"/>
              </w:rPr>
              <w:t>. (2).</w:t>
            </w:r>
          </w:p>
        </w:tc>
        <w:tc>
          <w:tcPr>
            <w:tcW w:w="3305" w:type="dxa"/>
          </w:tcPr>
          <w:p w14:paraId="438EDB61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279-696</w:t>
            </w:r>
          </w:p>
        </w:tc>
      </w:tr>
      <w:tr w:rsidR="00C8733E" w:rsidRPr="005F03A2" w14:paraId="03A2410E" w14:textId="77777777" w:rsidTr="00E1186C">
        <w:trPr>
          <w:cantSplit/>
          <w:trHeight w:val="166"/>
        </w:trPr>
        <w:tc>
          <w:tcPr>
            <w:tcW w:w="6057" w:type="dxa"/>
          </w:tcPr>
          <w:p w14:paraId="6E11C97A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Art.493 alin.(4)</w:t>
            </w:r>
          </w:p>
          <w:p w14:paraId="3B6B39D1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Incalcarea normelor tehnice privind tiparirea , inregistrarea, vanzarea, evidenta si gestionarea, dupa caz, a abonamentelor si a biletelor de intrare la spectacole  constituie contraventie se se sanctioneaza cu amenda</w:t>
            </w:r>
          </w:p>
        </w:tc>
        <w:tc>
          <w:tcPr>
            <w:tcW w:w="3305" w:type="dxa"/>
          </w:tcPr>
          <w:p w14:paraId="1B95E15E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FF38FD7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DE209E4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 xml:space="preserve">325 – 1.578 </w:t>
            </w:r>
          </w:p>
        </w:tc>
      </w:tr>
      <w:tr w:rsidR="00C8733E" w:rsidRPr="005F03A2" w14:paraId="449711B6" w14:textId="77777777" w:rsidTr="00E1186C">
        <w:trPr>
          <w:cantSplit/>
          <w:trHeight w:val="229"/>
        </w:trPr>
        <w:tc>
          <w:tcPr>
            <w:tcW w:w="9362" w:type="dxa"/>
            <w:gridSpan w:val="2"/>
          </w:tcPr>
          <w:p w14:paraId="02A665AB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 xml:space="preserve">LIMITELE MINIME SI MAXIME ALE AMENZILOR IN CAZUL </w:t>
            </w:r>
            <w:r w:rsidRPr="005F03A2">
              <w:rPr>
                <w:rFonts w:ascii="Times New Roman" w:hAnsi="Times New Roman" w:cs="Times New Roman"/>
                <w:b/>
                <w:lang w:val="ro-RO"/>
              </w:rPr>
              <w:t>PERSOANELOR  JURIDICE</w:t>
            </w:r>
          </w:p>
        </w:tc>
      </w:tr>
      <w:tr w:rsidR="00C8733E" w:rsidRPr="005F03A2" w14:paraId="0E855E5A" w14:textId="77777777" w:rsidTr="00E1186C">
        <w:trPr>
          <w:cantSplit/>
          <w:trHeight w:val="166"/>
        </w:trPr>
        <w:tc>
          <w:tcPr>
            <w:tcW w:w="6057" w:type="dxa"/>
            <w:vMerge w:val="restart"/>
          </w:tcPr>
          <w:p w14:paraId="728F3C9F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</w:p>
          <w:p w14:paraId="7C1597DE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</w:p>
          <w:p w14:paraId="63702671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</w:p>
          <w:p w14:paraId="607FB48F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Art.493 alin.(5)</w:t>
            </w:r>
          </w:p>
          <w:p w14:paraId="1E3EC74A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 xml:space="preserve">Contraventia  prevazuta la alin.2 lit.(a)  se sanctioneaza cu amenda </w:t>
            </w:r>
          </w:p>
        </w:tc>
        <w:tc>
          <w:tcPr>
            <w:tcW w:w="3305" w:type="dxa"/>
          </w:tcPr>
          <w:p w14:paraId="69702697" w14:textId="77777777" w:rsidR="00C8733E" w:rsidRPr="005F03A2" w:rsidRDefault="00C8733E" w:rsidP="00486FC4">
            <w:pPr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 xml:space="preserve">Nivelurile  pentru anul </w:t>
            </w:r>
            <w:r w:rsidR="00486FC4">
              <w:rPr>
                <w:rFonts w:ascii="Times New Roman" w:hAnsi="Times New Roman" w:cs="Times New Roman"/>
                <w:lang w:val="ro-RO"/>
              </w:rPr>
              <w:t xml:space="preserve">2021 </w:t>
            </w:r>
            <w:r w:rsidRPr="005F03A2">
              <w:rPr>
                <w:rFonts w:ascii="Times New Roman" w:hAnsi="Times New Roman" w:cs="Times New Roman"/>
                <w:lang w:val="ro-RO"/>
              </w:rPr>
              <w:t>limitele minime şi maxime ale amenzilor prevăzute la alin.(3) şi (4) se majorează cu 300%</w:t>
            </w:r>
          </w:p>
        </w:tc>
      </w:tr>
      <w:tr w:rsidR="00C8733E" w:rsidRPr="005F03A2" w14:paraId="363767A9" w14:textId="77777777" w:rsidTr="00E1186C">
        <w:trPr>
          <w:cantSplit/>
          <w:trHeight w:val="166"/>
        </w:trPr>
        <w:tc>
          <w:tcPr>
            <w:tcW w:w="6057" w:type="dxa"/>
            <w:vMerge/>
          </w:tcPr>
          <w:p w14:paraId="2D8160F6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305" w:type="dxa"/>
          </w:tcPr>
          <w:p w14:paraId="57719508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B6F41AD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280– 1116</w:t>
            </w:r>
          </w:p>
        </w:tc>
      </w:tr>
      <w:tr w:rsidR="00C8733E" w:rsidRPr="005F03A2" w14:paraId="440048C9" w14:textId="77777777" w:rsidTr="00E1186C">
        <w:trPr>
          <w:cantSplit/>
          <w:trHeight w:val="166"/>
        </w:trPr>
        <w:tc>
          <w:tcPr>
            <w:tcW w:w="6057" w:type="dxa"/>
          </w:tcPr>
          <w:p w14:paraId="069081C2" w14:textId="77777777" w:rsidR="00C8733E" w:rsidRPr="005F03A2" w:rsidRDefault="00C8733E" w:rsidP="00E1186C">
            <w:pPr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Contraventia  prevazuta la lit.b) se sanctioneaza cu amenda</w:t>
            </w:r>
          </w:p>
        </w:tc>
        <w:tc>
          <w:tcPr>
            <w:tcW w:w="3305" w:type="dxa"/>
          </w:tcPr>
          <w:p w14:paraId="70CEAE44" w14:textId="77777777" w:rsidR="00C8733E" w:rsidRPr="005F03A2" w:rsidRDefault="00C8733E" w:rsidP="00E1186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5F03A2">
              <w:rPr>
                <w:rFonts w:ascii="Times New Roman" w:hAnsi="Times New Roman" w:cs="Times New Roman"/>
                <w:lang w:val="ro-RO"/>
              </w:rPr>
              <w:t>1116 -  2784</w:t>
            </w:r>
          </w:p>
        </w:tc>
      </w:tr>
    </w:tbl>
    <w:p w14:paraId="59F51804" w14:textId="77777777" w:rsidR="00C8733E" w:rsidRPr="005F03A2" w:rsidRDefault="00C8733E" w:rsidP="00C8733E">
      <w:pPr>
        <w:rPr>
          <w:rFonts w:ascii="Times New Roman" w:hAnsi="Times New Roman" w:cs="Times New Roman"/>
          <w:lang w:val="ro-RO"/>
        </w:rPr>
      </w:pPr>
    </w:p>
    <w:p w14:paraId="2AA738DB" w14:textId="77777777" w:rsidR="00A9106A" w:rsidRPr="005F03A2" w:rsidRDefault="00914FD6" w:rsidP="00914FD6">
      <w:pPr>
        <w:tabs>
          <w:tab w:val="left" w:pos="6825"/>
        </w:tabs>
        <w:rPr>
          <w:rFonts w:ascii="Times New Roman" w:hAnsi="Times New Roman" w:cs="Times New Roman"/>
          <w:b/>
          <w:sz w:val="28"/>
          <w:szCs w:val="28"/>
        </w:rPr>
      </w:pPr>
      <w:r w:rsidRPr="005F03A2">
        <w:rPr>
          <w:rFonts w:ascii="Times New Roman" w:hAnsi="Times New Roman" w:cs="Times New Roman"/>
        </w:rPr>
        <w:tab/>
      </w:r>
      <w:r w:rsidRPr="005F03A2">
        <w:rPr>
          <w:rFonts w:ascii="Times New Roman" w:hAnsi="Times New Roman" w:cs="Times New Roman"/>
          <w:b/>
          <w:sz w:val="28"/>
          <w:szCs w:val="28"/>
        </w:rPr>
        <w:t>ANEXA 3</w:t>
      </w:r>
    </w:p>
    <w:sectPr w:rsidR="00A9106A" w:rsidRPr="005F03A2" w:rsidSect="00914FD6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11F28" w14:textId="77777777" w:rsidR="00AD0479" w:rsidRDefault="00AD0479" w:rsidP="00C8733E">
      <w:pPr>
        <w:spacing w:after="0" w:line="240" w:lineRule="auto"/>
      </w:pPr>
      <w:r>
        <w:separator/>
      </w:r>
    </w:p>
  </w:endnote>
  <w:endnote w:type="continuationSeparator" w:id="0">
    <w:p w14:paraId="3B2BE153" w14:textId="77777777" w:rsidR="00AD0479" w:rsidRDefault="00AD0479" w:rsidP="00C87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3CF682" w14:textId="77777777" w:rsidR="00AD0479" w:rsidRDefault="00AD0479" w:rsidP="00C8733E">
      <w:pPr>
        <w:spacing w:after="0" w:line="240" w:lineRule="auto"/>
      </w:pPr>
      <w:r>
        <w:separator/>
      </w:r>
    </w:p>
  </w:footnote>
  <w:footnote w:type="continuationSeparator" w:id="0">
    <w:p w14:paraId="4D0960EA" w14:textId="77777777" w:rsidR="00AD0479" w:rsidRDefault="00AD0479" w:rsidP="00C873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3E"/>
    <w:rsid w:val="000B518D"/>
    <w:rsid w:val="000C1809"/>
    <w:rsid w:val="001E07DB"/>
    <w:rsid w:val="002A5808"/>
    <w:rsid w:val="00355C36"/>
    <w:rsid w:val="003F6E8E"/>
    <w:rsid w:val="004640F6"/>
    <w:rsid w:val="00486FC4"/>
    <w:rsid w:val="005F03A2"/>
    <w:rsid w:val="006C54FA"/>
    <w:rsid w:val="00741636"/>
    <w:rsid w:val="00914FD6"/>
    <w:rsid w:val="00A51CFD"/>
    <w:rsid w:val="00A66F96"/>
    <w:rsid w:val="00A9106A"/>
    <w:rsid w:val="00AC23B7"/>
    <w:rsid w:val="00AD0479"/>
    <w:rsid w:val="00BE058C"/>
    <w:rsid w:val="00C25AF9"/>
    <w:rsid w:val="00C8733E"/>
    <w:rsid w:val="00CF0749"/>
    <w:rsid w:val="00D63330"/>
    <w:rsid w:val="00DC4AD8"/>
    <w:rsid w:val="00E1186C"/>
    <w:rsid w:val="00F1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9B2F2"/>
  <w15:docId w15:val="{46924960-5812-48CD-A654-FE384F14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73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C87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733E"/>
  </w:style>
  <w:style w:type="paragraph" w:styleId="Footer">
    <w:name w:val="footer"/>
    <w:basedOn w:val="Normal"/>
    <w:link w:val="FooterChar"/>
    <w:uiPriority w:val="99"/>
    <w:semiHidden/>
    <w:unhideWhenUsed/>
    <w:rsid w:val="00C87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733E"/>
  </w:style>
  <w:style w:type="character" w:styleId="Hyperlink">
    <w:name w:val="Hyperlink"/>
    <w:basedOn w:val="DefaultParagraphFont"/>
    <w:uiPriority w:val="99"/>
    <w:semiHidden/>
    <w:unhideWhenUsed/>
    <w:rsid w:val="00486F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7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anaf.ro/static/10/Anaf/legislatie/Cod_fiscal_norme_11022020.htm" TargetMode="External"/><Relationship Id="rId13" Type="http://schemas.openxmlformats.org/officeDocument/2006/relationships/hyperlink" Target="https://static.anaf.ro/static/10/Anaf/legislatie/Cod_fiscal_norme_11022020.ht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tatic.anaf.ro/static/10/Anaf/legislatie/Cod_fiscal_norme_11022020.htm" TargetMode="External"/><Relationship Id="rId12" Type="http://schemas.openxmlformats.org/officeDocument/2006/relationships/hyperlink" Target="https://static.anaf.ro/static/10/Anaf/legislatie/Cod_fiscal_norme_11022020.htm" TargetMode="External"/><Relationship Id="rId17" Type="http://schemas.openxmlformats.org/officeDocument/2006/relationships/hyperlink" Target="https://static.anaf.ro/static/10/Anaf/legislatie/Cod_fiscal_norme_11022020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tatic.anaf.ro/static/10/Anaf/legislatie/Cod_fiscal_norme_11022020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static.anaf.ro/static/10/Anaf/legislatie/Cod_fiscal_norme_11022020.htm" TargetMode="External"/><Relationship Id="rId11" Type="http://schemas.openxmlformats.org/officeDocument/2006/relationships/hyperlink" Target="https://static.anaf.ro/static/10/Anaf/legislatie/Cod_fiscal_norme_11022020.ht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tatic.anaf.ro/static/10/Anaf/legislatie/Cod_fiscal_norme_11022020.htm" TargetMode="External"/><Relationship Id="rId10" Type="http://schemas.openxmlformats.org/officeDocument/2006/relationships/hyperlink" Target="https://static.anaf.ro/static/10/Anaf/legislatie/Cod_fiscal_norme_11022020.htm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static.anaf.ro/static/10/Anaf/legislatie/Cod_fiscal_norme_11022020.htm" TargetMode="External"/><Relationship Id="rId14" Type="http://schemas.openxmlformats.org/officeDocument/2006/relationships/hyperlink" Target="https://static.anaf.ro/static/10/Anaf/legislatie/Cod_fiscal_norme_11022020.ht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Viorica</dc:creator>
  <cp:lastModifiedBy>User</cp:lastModifiedBy>
  <cp:revision>2</cp:revision>
  <cp:lastPrinted>2020-12-18T09:59:00Z</cp:lastPrinted>
  <dcterms:created xsi:type="dcterms:W3CDTF">2021-01-18T08:35:00Z</dcterms:created>
  <dcterms:modified xsi:type="dcterms:W3CDTF">2021-01-18T08:35:00Z</dcterms:modified>
</cp:coreProperties>
</file>