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599C67DF" w14:textId="17409F3E" w:rsidR="007D2A91" w:rsidRPr="00DE7230" w:rsidRDefault="00CA5502" w:rsidP="00DE7230">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117A87">
        <w:rPr>
          <w:b/>
          <w:noProof/>
          <w:sz w:val="23"/>
          <w:szCs w:val="23"/>
        </w:rPr>
        <w:t>4</w:t>
      </w:r>
      <w:r w:rsidR="002B79E2">
        <w:rPr>
          <w:b/>
          <w:noProof/>
          <w:sz w:val="23"/>
          <w:szCs w:val="23"/>
        </w:rPr>
        <w:t>9</w:t>
      </w:r>
      <w:r w:rsidR="00785BE0">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0B7092">
        <w:rPr>
          <w:b/>
          <w:noProof/>
          <w:sz w:val="23"/>
          <w:szCs w:val="23"/>
        </w:rPr>
        <w:t>3</w:t>
      </w:r>
      <w:r w:rsidR="00BF392A">
        <w:rPr>
          <w:b/>
          <w:noProof/>
          <w:sz w:val="23"/>
          <w:szCs w:val="23"/>
        </w:rPr>
        <w:t>0</w:t>
      </w:r>
      <w:r w:rsidR="000B7092">
        <w:rPr>
          <w:b/>
          <w:noProof/>
          <w:sz w:val="23"/>
          <w:szCs w:val="23"/>
        </w:rPr>
        <w:t>.03.2022</w:t>
      </w:r>
    </w:p>
    <w:p w14:paraId="2529D947" w14:textId="353A525C" w:rsidR="002B79E2" w:rsidRPr="00973371" w:rsidRDefault="002B79E2" w:rsidP="002B79E2">
      <w:pPr>
        <w:pStyle w:val="NoSpacing"/>
        <w:spacing w:line="360" w:lineRule="auto"/>
        <w:ind w:right="292" w:firstLine="720"/>
        <w:jc w:val="center"/>
        <w:rPr>
          <w:rFonts w:ascii="Times New Roman" w:hAnsi="Times New Roman"/>
          <w:bCs/>
          <w:sz w:val="24"/>
          <w:szCs w:val="24"/>
          <w:lang w:val="ro-RO"/>
        </w:rPr>
      </w:pPr>
      <w:proofErr w:type="spellStart"/>
      <w:r w:rsidRPr="00F31812">
        <w:rPr>
          <w:rFonts w:ascii="Times New Roman" w:eastAsia="Palatino Linotype" w:hAnsi="Times New Roman"/>
          <w:b/>
          <w:sz w:val="24"/>
          <w:szCs w:val="24"/>
        </w:rPr>
        <w:t>privind</w:t>
      </w:r>
      <w:proofErr w:type="spellEnd"/>
      <w:r w:rsidRPr="00F31812">
        <w:rPr>
          <w:rFonts w:ascii="Times New Roman" w:eastAsia="Palatino Linotype" w:hAnsi="Times New Roman"/>
          <w:b/>
          <w:sz w:val="24"/>
          <w:szCs w:val="24"/>
        </w:rPr>
        <w:t xml:space="preserve"> </w:t>
      </w:r>
      <w:proofErr w:type="spellStart"/>
      <w:r>
        <w:rPr>
          <w:rFonts w:ascii="Times New Roman" w:eastAsia="Palatino Linotype" w:hAnsi="Times New Roman"/>
          <w:b/>
          <w:sz w:val="24"/>
          <w:szCs w:val="24"/>
        </w:rPr>
        <w:t>aprobarea</w:t>
      </w:r>
      <w:proofErr w:type="spellEnd"/>
      <w:r>
        <w:rPr>
          <w:rFonts w:ascii="Times New Roman" w:eastAsia="Palatino Linotype" w:hAnsi="Times New Roman"/>
          <w:b/>
          <w:sz w:val="24"/>
          <w:szCs w:val="24"/>
        </w:rPr>
        <w:t xml:space="preserve"> </w:t>
      </w:r>
      <w:proofErr w:type="spellStart"/>
      <w:r>
        <w:rPr>
          <w:rFonts w:ascii="Times New Roman" w:eastAsia="Palatino Linotype" w:hAnsi="Times New Roman"/>
          <w:b/>
          <w:sz w:val="24"/>
          <w:szCs w:val="24"/>
        </w:rPr>
        <w:t>unor</w:t>
      </w:r>
      <w:proofErr w:type="spellEnd"/>
      <w:r w:rsidRPr="00FF69AD">
        <w:rPr>
          <w:rFonts w:ascii="Times New Roman" w:eastAsia="Palatino Linotype" w:hAnsi="Times New Roman"/>
          <w:b/>
          <w:bCs/>
          <w:sz w:val="24"/>
          <w:szCs w:val="24"/>
          <w:lang w:val="ro-RO"/>
        </w:rPr>
        <w:t xml:space="preserve"> virări de credite în bugetul local al Comunei Giarmata, pe anul 2022</w:t>
      </w:r>
      <w:r>
        <w:rPr>
          <w:rFonts w:ascii="Times New Roman" w:eastAsia="Palatino Linotype" w:hAnsi="Times New Roman"/>
          <w:b/>
          <w:bCs/>
          <w:sz w:val="24"/>
          <w:szCs w:val="24"/>
          <w:lang w:val="ro-RO"/>
        </w:rPr>
        <w:t xml:space="preserve"> și modificarea listei de investiții</w:t>
      </w:r>
    </w:p>
    <w:p w14:paraId="518144C5" w14:textId="77777777" w:rsidR="002B79E2" w:rsidRPr="00F31812" w:rsidRDefault="002B79E2" w:rsidP="002B79E2">
      <w:pPr>
        <w:spacing w:line="276" w:lineRule="auto"/>
        <w:ind w:left="284" w:right="292" w:hanging="284"/>
        <w:jc w:val="center"/>
        <w:rPr>
          <w:rFonts w:eastAsia="Palatino Linotype"/>
          <w:i/>
        </w:rPr>
      </w:pPr>
    </w:p>
    <w:p w14:paraId="67381A72" w14:textId="689F9D9A" w:rsidR="002B79E2" w:rsidRPr="00F31812" w:rsidRDefault="002B79E2" w:rsidP="002B79E2">
      <w:pPr>
        <w:spacing w:line="360" w:lineRule="auto"/>
        <w:ind w:left="181" w:right="292"/>
        <w:jc w:val="both"/>
        <w:rPr>
          <w:rFonts w:eastAsia="Palatino Linotype"/>
          <w:b/>
          <w:i/>
        </w:rPr>
      </w:pPr>
      <w:r w:rsidRPr="00F31812">
        <w:rPr>
          <w:rFonts w:eastAsia="Palatino Linotype"/>
          <w:b/>
          <w:i/>
        </w:rPr>
        <w:t xml:space="preserve">CONSILIUL LOCAL al Comunei Giarmata, județul Timiș, întrunit în ședința ordinară din data de </w:t>
      </w:r>
      <w:r>
        <w:rPr>
          <w:rFonts w:eastAsia="Palatino Linotype"/>
          <w:b/>
          <w:i/>
        </w:rPr>
        <w:t>30</w:t>
      </w:r>
      <w:r w:rsidRPr="00F31812">
        <w:rPr>
          <w:rFonts w:eastAsia="Palatino Linotype"/>
          <w:b/>
          <w:i/>
        </w:rPr>
        <w:t>.03.2022:</w:t>
      </w:r>
    </w:p>
    <w:p w14:paraId="6E5B824B" w14:textId="77777777" w:rsidR="002B79E2" w:rsidRPr="00F31812" w:rsidRDefault="002B79E2" w:rsidP="002B79E2">
      <w:pPr>
        <w:spacing w:line="360" w:lineRule="auto"/>
        <w:ind w:left="181" w:right="292"/>
        <w:jc w:val="both"/>
        <w:rPr>
          <w:rFonts w:eastAsia="Palatino Linotype"/>
        </w:rPr>
      </w:pPr>
      <w:r w:rsidRPr="00F31812">
        <w:rPr>
          <w:rFonts w:eastAsia="Palatino Linotype"/>
        </w:rPr>
        <w:tab/>
        <w:t>Având în vedere:</w:t>
      </w:r>
    </w:p>
    <w:p w14:paraId="47A27341" w14:textId="77777777" w:rsidR="002B79E2" w:rsidRPr="00F31812" w:rsidRDefault="002B79E2" w:rsidP="002B79E2">
      <w:pPr>
        <w:numPr>
          <w:ilvl w:val="0"/>
          <w:numId w:val="5"/>
        </w:numPr>
        <w:suppressAutoHyphens w:val="0"/>
        <w:spacing w:line="360" w:lineRule="auto"/>
        <w:ind w:right="292"/>
        <w:jc w:val="both"/>
      </w:pPr>
      <w:r w:rsidRPr="00F31812">
        <w:t>Referatul de aprobare al inițiatorului;</w:t>
      </w:r>
    </w:p>
    <w:p w14:paraId="3E2C4FC4" w14:textId="77777777" w:rsidR="002B79E2" w:rsidRPr="00F31812" w:rsidRDefault="002B79E2" w:rsidP="002B79E2">
      <w:pPr>
        <w:numPr>
          <w:ilvl w:val="0"/>
          <w:numId w:val="5"/>
        </w:numPr>
        <w:suppressAutoHyphens w:val="0"/>
        <w:spacing w:line="360" w:lineRule="auto"/>
        <w:ind w:right="292"/>
        <w:jc w:val="both"/>
      </w:pPr>
      <w:r w:rsidRPr="00F31812">
        <w:t>raportul de specialitate întocmit de șeful</w:t>
      </w:r>
      <w:r>
        <w:t xml:space="preserve"> Serviciului Contabilitate, Buget, Finanțe, Taxe și Impozite locale</w:t>
      </w:r>
      <w:r w:rsidRPr="00F31812">
        <w:t>;</w:t>
      </w:r>
    </w:p>
    <w:p w14:paraId="44FCF329" w14:textId="77777777" w:rsidR="002B79E2" w:rsidRDefault="002B79E2" w:rsidP="002B79E2">
      <w:pPr>
        <w:numPr>
          <w:ilvl w:val="0"/>
          <w:numId w:val="5"/>
        </w:numPr>
        <w:suppressAutoHyphens w:val="0"/>
        <w:spacing w:line="360" w:lineRule="auto"/>
        <w:ind w:right="292"/>
        <w:jc w:val="both"/>
      </w:pPr>
      <w:r w:rsidRPr="00F31812">
        <w:t xml:space="preserve">prevederile art. </w:t>
      </w:r>
      <w:r>
        <w:t>49, alin. (4), (6), (7) din Legea 273/2006, privind finanțele publice locale, cu modificările și completările ulterioare</w:t>
      </w:r>
      <w:r w:rsidRPr="00F31812">
        <w:t>;</w:t>
      </w:r>
    </w:p>
    <w:p w14:paraId="37094762" w14:textId="5412C63F" w:rsidR="002B79E2" w:rsidRDefault="002B79E2" w:rsidP="002B79E2">
      <w:pPr>
        <w:numPr>
          <w:ilvl w:val="0"/>
          <w:numId w:val="5"/>
        </w:numPr>
        <w:suppressAutoHyphens w:val="0"/>
        <w:spacing w:line="360" w:lineRule="auto"/>
        <w:ind w:right="292"/>
        <w:jc w:val="both"/>
      </w:pPr>
      <w:r>
        <w:t>prevederile art. 47 alin. (9) din Legea 500/2002 privind finanțele publice;</w:t>
      </w:r>
    </w:p>
    <w:p w14:paraId="6F4C31D4" w14:textId="56FEAEA4" w:rsidR="007204F1" w:rsidRPr="00F31812" w:rsidRDefault="007204F1" w:rsidP="002B79E2">
      <w:pPr>
        <w:numPr>
          <w:ilvl w:val="0"/>
          <w:numId w:val="5"/>
        </w:numPr>
        <w:suppressAutoHyphens w:val="0"/>
        <w:spacing w:line="360" w:lineRule="auto"/>
        <w:ind w:right="292"/>
        <w:jc w:val="both"/>
      </w:pPr>
      <w:r>
        <w:t>prevederile art. 16 alin. (9) din Legea nr. 317/2021 – Legea bugetului de stat, conform cărora:„</w:t>
      </w:r>
      <w:r>
        <w:rPr>
          <w:rStyle w:val="salnbdy"/>
          <w:sz w:val="23"/>
          <w:szCs w:val="23"/>
          <w:bdr w:val="none" w:sz="0" w:space="0" w:color="auto" w:frame="1"/>
          <w:shd w:val="clear" w:color="auto" w:fill="FFFFFF"/>
        </w:rPr>
        <w:t>Se autorizează ordonatorii principali de credite să efectueze, în cursul întregului an, virări de credite de angajament și credite bugetare în cadrul proiectelor finanțate din fonduri externe nerambursabile postaderare aflate în derulare, inclusiv prin diminuarea cheltuielilor de natura investițiilor și majorarea cheltuielilor curente, astfel încât să asigure implementarea corespunzătoare a acestora și, după caz, să modifice Programul de investiții publice, cu excepția virărilor de credite bugetare de la proiectele implementate potrivit prevederilor art. 11 alin. (1) din Ordonanța de urgență a Guvernului nr. 34/2017, aprobată cu modificări prin Legea nr. 206/2017.</w:t>
      </w:r>
      <w:r>
        <w:rPr>
          <w:rStyle w:val="salnbdy"/>
          <w:sz w:val="23"/>
          <w:szCs w:val="23"/>
          <w:bdr w:val="none" w:sz="0" w:space="0" w:color="auto" w:frame="1"/>
          <w:shd w:val="clear" w:color="auto" w:fill="FFFFFF"/>
        </w:rPr>
        <w:t>”</w:t>
      </w:r>
    </w:p>
    <w:p w14:paraId="7A044C1F" w14:textId="77777777" w:rsidR="002B79E2" w:rsidRPr="00F31812" w:rsidRDefault="002B79E2" w:rsidP="002B79E2">
      <w:pPr>
        <w:numPr>
          <w:ilvl w:val="0"/>
          <w:numId w:val="5"/>
        </w:numPr>
        <w:suppressAutoHyphens w:val="0"/>
        <w:spacing w:line="360" w:lineRule="auto"/>
        <w:ind w:right="292"/>
        <w:jc w:val="both"/>
      </w:pPr>
      <w:r w:rsidRPr="00F31812">
        <w:t>că a fost îndeplinită procedura reglementată de prevederile Legii nr. 52/2003 privind transparența decizională în administraţia publică;</w:t>
      </w:r>
    </w:p>
    <w:p w14:paraId="11E93315" w14:textId="77777777" w:rsidR="002B79E2" w:rsidRPr="00F31812" w:rsidRDefault="002B79E2" w:rsidP="002B79E2">
      <w:pPr>
        <w:numPr>
          <w:ilvl w:val="0"/>
          <w:numId w:val="5"/>
        </w:numPr>
        <w:suppressAutoHyphens w:val="0"/>
        <w:spacing w:line="360" w:lineRule="auto"/>
        <w:ind w:right="292"/>
        <w:jc w:val="both"/>
      </w:pPr>
      <w:r w:rsidRPr="00F31812">
        <w:t>avizul favorabil acordat de comisiile de specialitate din cadrul Consiliului Local Giarmata;</w:t>
      </w:r>
    </w:p>
    <w:p w14:paraId="3A595CCF" w14:textId="77777777" w:rsidR="002B79E2" w:rsidRPr="00F31812" w:rsidRDefault="002B79E2" w:rsidP="002B79E2">
      <w:pPr>
        <w:spacing w:line="360" w:lineRule="auto"/>
        <w:ind w:right="292" w:firstLine="720"/>
        <w:jc w:val="both"/>
      </w:pPr>
      <w:r w:rsidRPr="00F31812">
        <w:t xml:space="preserve">În temeiul prevederilor  art. 129 alin. (2) lit. c) și alin. (6) lit. c) coroborat cu art. </w:t>
      </w:r>
      <w:r w:rsidRPr="00F31812">
        <w:rPr>
          <w:noProof/>
          <w:lang w:eastAsia="en-US"/>
        </w:rPr>
        <w:t>196 alin. (1) lit. a) din Ordonanţa de Urgenţă nr. 57/2019 privind Codul administrativ</w:t>
      </w:r>
      <w:r w:rsidRPr="00F31812">
        <w:t>;</w:t>
      </w:r>
    </w:p>
    <w:p w14:paraId="114A432D" w14:textId="77777777" w:rsidR="002B79E2" w:rsidRPr="00F31812" w:rsidRDefault="002B79E2" w:rsidP="002B79E2">
      <w:pPr>
        <w:spacing w:line="360" w:lineRule="auto"/>
        <w:ind w:left="4721" w:right="292"/>
        <w:rPr>
          <w:rFonts w:eastAsia="Palatino Linotype"/>
          <w:b/>
          <w:i/>
        </w:rPr>
      </w:pPr>
      <w:r w:rsidRPr="00F31812">
        <w:rPr>
          <w:rFonts w:eastAsia="Palatino Linotype"/>
          <w:b/>
          <w:i/>
        </w:rPr>
        <w:t>H O T Ă R Ă Ș T E :</w:t>
      </w:r>
    </w:p>
    <w:p w14:paraId="68FFBDE2" w14:textId="59434190" w:rsidR="002B79E2" w:rsidRPr="00DE31E2" w:rsidRDefault="002B79E2" w:rsidP="002B79E2">
      <w:pPr>
        <w:pStyle w:val="NoSpacing"/>
        <w:spacing w:line="360" w:lineRule="auto"/>
        <w:ind w:right="292" w:firstLine="720"/>
        <w:jc w:val="both"/>
        <w:rPr>
          <w:rFonts w:ascii="Times New Roman" w:hAnsi="Times New Roman"/>
          <w:bCs/>
          <w:sz w:val="24"/>
          <w:szCs w:val="24"/>
          <w:lang w:val="ro-RO"/>
        </w:rPr>
      </w:pPr>
      <w:r w:rsidRPr="00F31812">
        <w:rPr>
          <w:rFonts w:ascii="Times New Roman" w:hAnsi="Times New Roman"/>
          <w:b/>
          <w:sz w:val="24"/>
          <w:szCs w:val="24"/>
          <w:lang w:val="ro-RO"/>
        </w:rPr>
        <w:t>ART.1.</w:t>
      </w:r>
      <w:r w:rsidRPr="00F31812">
        <w:rPr>
          <w:rFonts w:ascii="Times New Roman" w:hAnsi="Times New Roman"/>
          <w:sz w:val="24"/>
          <w:szCs w:val="24"/>
          <w:lang w:val="ro-RO"/>
        </w:rPr>
        <w:t xml:space="preserve"> Se aprobă</w:t>
      </w:r>
      <w:r>
        <w:rPr>
          <w:rFonts w:ascii="Times New Roman" w:hAnsi="Times New Roman"/>
          <w:sz w:val="24"/>
          <w:szCs w:val="24"/>
          <w:lang w:val="ro-RO"/>
        </w:rPr>
        <w:t xml:space="preserve"> virarea de credite bugetare de la un capitol la alt capitol al clasificației bugetare, în bugetul local al Comunei Giarmata, pentru anul 2022, conform</w:t>
      </w:r>
      <w:r w:rsidRPr="00F31812">
        <w:rPr>
          <w:rFonts w:ascii="Times New Roman" w:hAnsi="Times New Roman"/>
          <w:sz w:val="24"/>
          <w:szCs w:val="24"/>
          <w:lang w:val="ro-RO"/>
        </w:rPr>
        <w:t xml:space="preserve"> </w:t>
      </w:r>
      <w:r>
        <w:rPr>
          <w:rFonts w:ascii="Times New Roman" w:hAnsi="Times New Roman"/>
          <w:sz w:val="24"/>
          <w:szCs w:val="24"/>
          <w:lang w:val="ro-RO"/>
        </w:rPr>
        <w:t>Anexa nr. 1 la prezenta hotărâre</w:t>
      </w:r>
      <w:r>
        <w:rPr>
          <w:rFonts w:ascii="Times New Roman" w:hAnsi="Times New Roman"/>
          <w:sz w:val="24"/>
          <w:szCs w:val="24"/>
          <w:lang w:val="ro-RO"/>
        </w:rPr>
        <w:t xml:space="preserve"> și se aprobă modificarea listei de investiții.</w:t>
      </w:r>
    </w:p>
    <w:p w14:paraId="36246B35" w14:textId="77777777" w:rsidR="002B79E2" w:rsidRPr="00F31812" w:rsidRDefault="002B79E2" w:rsidP="002B79E2">
      <w:pPr>
        <w:pStyle w:val="NoSpacing"/>
        <w:spacing w:line="360" w:lineRule="auto"/>
        <w:ind w:right="292" w:firstLine="720"/>
        <w:jc w:val="both"/>
        <w:rPr>
          <w:rFonts w:ascii="Times New Roman" w:hAnsi="Times New Roman"/>
          <w:sz w:val="24"/>
          <w:szCs w:val="24"/>
          <w:lang w:val="ro-RO"/>
        </w:rPr>
      </w:pPr>
      <w:r w:rsidRPr="00F31812">
        <w:rPr>
          <w:rFonts w:ascii="Times New Roman" w:hAnsi="Times New Roman"/>
          <w:b/>
          <w:sz w:val="24"/>
          <w:szCs w:val="24"/>
          <w:lang w:val="ro-RO"/>
        </w:rPr>
        <w:t>ART.</w:t>
      </w:r>
      <w:r>
        <w:rPr>
          <w:rFonts w:ascii="Times New Roman" w:hAnsi="Times New Roman"/>
          <w:b/>
          <w:sz w:val="24"/>
          <w:szCs w:val="24"/>
          <w:lang w:val="ro-RO"/>
        </w:rPr>
        <w:t>2</w:t>
      </w:r>
      <w:r w:rsidRPr="00F31812">
        <w:rPr>
          <w:rFonts w:ascii="Times New Roman" w:hAnsi="Times New Roman"/>
          <w:b/>
          <w:sz w:val="24"/>
          <w:szCs w:val="24"/>
          <w:lang w:val="ro-RO"/>
        </w:rPr>
        <w:t xml:space="preserve">. </w:t>
      </w:r>
      <w:r w:rsidRPr="00F31812">
        <w:rPr>
          <w:rFonts w:ascii="Times New Roman" w:eastAsia="Palatino Linotype" w:hAnsi="Times New Roman"/>
          <w:sz w:val="24"/>
          <w:szCs w:val="24"/>
        </w:rPr>
        <w:t xml:space="preserve">Cu </w:t>
      </w:r>
      <w:proofErr w:type="spellStart"/>
      <w:r w:rsidRPr="00F31812">
        <w:rPr>
          <w:rFonts w:ascii="Times New Roman" w:eastAsia="Palatino Linotype" w:hAnsi="Times New Roman"/>
          <w:sz w:val="24"/>
          <w:szCs w:val="24"/>
        </w:rPr>
        <w:t>ducerea</w:t>
      </w:r>
      <w:proofErr w:type="spellEnd"/>
      <w:r w:rsidRPr="00F31812">
        <w:rPr>
          <w:rFonts w:ascii="Times New Roman" w:eastAsia="Palatino Linotype" w:hAnsi="Times New Roman"/>
          <w:sz w:val="24"/>
          <w:szCs w:val="24"/>
        </w:rPr>
        <w:t xml:space="preserve"> la </w:t>
      </w:r>
      <w:proofErr w:type="spellStart"/>
      <w:r w:rsidRPr="00F31812">
        <w:rPr>
          <w:rFonts w:ascii="Times New Roman" w:eastAsia="Palatino Linotype" w:hAnsi="Times New Roman"/>
          <w:sz w:val="24"/>
          <w:szCs w:val="24"/>
        </w:rPr>
        <w:t>îndeplinire</w:t>
      </w:r>
      <w:proofErr w:type="spellEnd"/>
      <w:r w:rsidRPr="00F31812">
        <w:rPr>
          <w:rFonts w:ascii="Times New Roman" w:eastAsia="Palatino Linotype" w:hAnsi="Times New Roman"/>
          <w:sz w:val="24"/>
          <w:szCs w:val="24"/>
        </w:rPr>
        <w:t xml:space="preserve"> a </w:t>
      </w:r>
      <w:proofErr w:type="spellStart"/>
      <w:r w:rsidRPr="00F31812">
        <w:rPr>
          <w:rFonts w:ascii="Times New Roman" w:eastAsia="Palatino Linotype" w:hAnsi="Times New Roman"/>
          <w:sz w:val="24"/>
          <w:szCs w:val="24"/>
        </w:rPr>
        <w:t>prezentei</w:t>
      </w:r>
      <w:proofErr w:type="spellEnd"/>
      <w:r w:rsidRPr="00F31812">
        <w:rPr>
          <w:rFonts w:ascii="Times New Roman" w:eastAsia="Palatino Linotype" w:hAnsi="Times New Roman"/>
          <w:sz w:val="24"/>
          <w:szCs w:val="24"/>
        </w:rPr>
        <w:t xml:space="preserve"> </w:t>
      </w:r>
      <w:proofErr w:type="spellStart"/>
      <w:r w:rsidRPr="00F31812">
        <w:rPr>
          <w:rFonts w:ascii="Times New Roman" w:eastAsia="Palatino Linotype" w:hAnsi="Times New Roman"/>
          <w:sz w:val="24"/>
          <w:szCs w:val="24"/>
        </w:rPr>
        <w:t>hotărâri</w:t>
      </w:r>
      <w:proofErr w:type="spellEnd"/>
      <w:r w:rsidRPr="00F31812">
        <w:rPr>
          <w:rFonts w:ascii="Times New Roman" w:eastAsia="Palatino Linotype" w:hAnsi="Times New Roman"/>
          <w:sz w:val="24"/>
          <w:szCs w:val="24"/>
        </w:rPr>
        <w:t xml:space="preserve"> se </w:t>
      </w:r>
      <w:proofErr w:type="spellStart"/>
      <w:r>
        <w:rPr>
          <w:rFonts w:ascii="Times New Roman" w:eastAsia="Palatino Linotype" w:hAnsi="Times New Roman"/>
          <w:sz w:val="24"/>
          <w:szCs w:val="24"/>
        </w:rPr>
        <w:t>însărcinează</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Primarul</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Comunei</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Giarmata</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prin</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Compartiment</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Contabilitate</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Buget</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finanțe</w:t>
      </w:r>
      <w:proofErr w:type="spellEnd"/>
      <w:r>
        <w:rPr>
          <w:rFonts w:ascii="Times New Roman" w:eastAsia="Palatino Linotype" w:hAnsi="Times New Roman"/>
          <w:sz w:val="24"/>
          <w:szCs w:val="24"/>
        </w:rPr>
        <w:t>.</w:t>
      </w:r>
    </w:p>
    <w:p w14:paraId="2E319D82" w14:textId="5516ECED" w:rsidR="002B79E2" w:rsidRPr="00F31812" w:rsidRDefault="002B79E2" w:rsidP="002B79E2">
      <w:pPr>
        <w:spacing w:line="360" w:lineRule="auto"/>
        <w:ind w:left="-142" w:right="292" w:firstLine="862"/>
        <w:jc w:val="both"/>
        <w:rPr>
          <w:rFonts w:eastAsia="Palatino Linotype"/>
        </w:rPr>
      </w:pPr>
      <w:r w:rsidRPr="00F31812">
        <w:rPr>
          <w:b/>
        </w:rPr>
        <w:lastRenderedPageBreak/>
        <w:t>ART.</w:t>
      </w:r>
      <w:r>
        <w:rPr>
          <w:b/>
        </w:rPr>
        <w:t>3</w:t>
      </w:r>
      <w:r w:rsidRPr="00F31812">
        <w:rPr>
          <w:b/>
        </w:rPr>
        <w:t>.</w:t>
      </w:r>
      <w:r w:rsidRPr="00F31812">
        <w:t xml:space="preserve"> </w:t>
      </w:r>
      <w:r w:rsidRPr="00F31812">
        <w:rPr>
          <w:rFonts w:eastAsia="Palatino Linotype"/>
        </w:rPr>
        <w:t xml:space="preserve">Prezenta hotărâre a fost adoptată cu un număr de  </w:t>
      </w:r>
      <w:r>
        <w:rPr>
          <w:rFonts w:eastAsia="Palatino Linotype"/>
        </w:rPr>
        <w:t>14</w:t>
      </w:r>
      <w:r w:rsidRPr="00F31812">
        <w:rPr>
          <w:rFonts w:eastAsia="Palatino Linotype"/>
        </w:rPr>
        <w:t xml:space="preserve"> voturi „pentru”, </w:t>
      </w:r>
      <w:r>
        <w:rPr>
          <w:rFonts w:eastAsia="Palatino Linotype"/>
        </w:rPr>
        <w:t>0</w:t>
      </w:r>
      <w:r w:rsidRPr="00F31812">
        <w:rPr>
          <w:rFonts w:eastAsia="Palatino Linotype"/>
        </w:rPr>
        <w:t xml:space="preserve"> ,,împotrivă”, </w:t>
      </w:r>
      <w:r>
        <w:rPr>
          <w:rFonts w:eastAsia="Palatino Linotype"/>
        </w:rPr>
        <w:t>0</w:t>
      </w:r>
      <w:r w:rsidRPr="00F31812">
        <w:rPr>
          <w:rFonts w:eastAsia="Palatino Linotype"/>
        </w:rPr>
        <w:t xml:space="preserve"> ,,abțineri”.</w:t>
      </w:r>
    </w:p>
    <w:p w14:paraId="4074421E" w14:textId="77777777" w:rsidR="002B79E2" w:rsidRPr="00F31812" w:rsidRDefault="002B79E2" w:rsidP="002B79E2">
      <w:pPr>
        <w:spacing w:line="360" w:lineRule="auto"/>
        <w:ind w:right="292" w:firstLine="720"/>
        <w:jc w:val="both"/>
        <w:rPr>
          <w:rFonts w:eastAsia="Palatino Linotype"/>
        </w:rPr>
      </w:pPr>
      <w:r w:rsidRPr="00F31812">
        <w:rPr>
          <w:rFonts w:eastAsia="Palatino Linotype"/>
          <w:b/>
        </w:rPr>
        <w:t xml:space="preserve">ART. </w:t>
      </w:r>
      <w:r>
        <w:rPr>
          <w:rFonts w:eastAsia="Palatino Linotype"/>
          <w:b/>
        </w:rPr>
        <w:t>4</w:t>
      </w:r>
      <w:r w:rsidRPr="00F31812">
        <w:rPr>
          <w:rFonts w:eastAsia="Palatino Linotype"/>
          <w:b/>
        </w:rPr>
        <w:t xml:space="preserve">. </w:t>
      </w:r>
      <w:r w:rsidRPr="00F31812">
        <w:rPr>
          <w:rFonts w:eastAsia="Palatino Linotype"/>
        </w:rPr>
        <w:t>Prezenta hotărâre se comunică:</w:t>
      </w:r>
    </w:p>
    <w:p w14:paraId="47195416" w14:textId="77777777" w:rsidR="002B79E2" w:rsidRPr="00F31812" w:rsidRDefault="002B79E2" w:rsidP="002B79E2">
      <w:pPr>
        <w:numPr>
          <w:ilvl w:val="0"/>
          <w:numId w:val="4"/>
        </w:numPr>
        <w:tabs>
          <w:tab w:val="left" w:pos="361"/>
        </w:tabs>
        <w:suppressAutoHyphens w:val="0"/>
        <w:spacing w:line="360" w:lineRule="auto"/>
        <w:ind w:left="361" w:right="292" w:hanging="360"/>
        <w:jc w:val="both"/>
        <w:rPr>
          <w:rFonts w:eastAsia="Arial"/>
        </w:rPr>
      </w:pPr>
      <w:r w:rsidRPr="00F31812">
        <w:rPr>
          <w:rFonts w:eastAsia="Palatino Linotype"/>
        </w:rPr>
        <w:t>Instituției Prefectului – Județul Timiș;</w:t>
      </w:r>
    </w:p>
    <w:p w14:paraId="31BBAC01" w14:textId="77777777" w:rsidR="002B79E2" w:rsidRPr="00F31812" w:rsidRDefault="002B79E2" w:rsidP="002B79E2">
      <w:pPr>
        <w:numPr>
          <w:ilvl w:val="0"/>
          <w:numId w:val="4"/>
        </w:numPr>
        <w:tabs>
          <w:tab w:val="left" w:pos="361"/>
        </w:tabs>
        <w:suppressAutoHyphens w:val="0"/>
        <w:spacing w:line="360" w:lineRule="auto"/>
        <w:ind w:left="361" w:right="292" w:hanging="360"/>
        <w:jc w:val="both"/>
        <w:rPr>
          <w:rFonts w:eastAsia="Arial"/>
        </w:rPr>
      </w:pPr>
      <w:r w:rsidRPr="00F31812">
        <w:rPr>
          <w:rFonts w:eastAsia="Palatino Linotype"/>
        </w:rPr>
        <w:t>primarului Comunei Giarmata;</w:t>
      </w:r>
    </w:p>
    <w:p w14:paraId="07C27E4E" w14:textId="77777777" w:rsidR="002B79E2" w:rsidRPr="00F31812" w:rsidRDefault="002B79E2" w:rsidP="002B79E2">
      <w:pPr>
        <w:numPr>
          <w:ilvl w:val="0"/>
          <w:numId w:val="4"/>
        </w:numPr>
        <w:tabs>
          <w:tab w:val="left" w:pos="361"/>
        </w:tabs>
        <w:suppressAutoHyphens w:val="0"/>
        <w:spacing w:line="360" w:lineRule="auto"/>
        <w:ind w:left="361" w:right="292" w:hanging="360"/>
        <w:rPr>
          <w:rFonts w:eastAsia="Arial"/>
        </w:rPr>
      </w:pPr>
      <w:r>
        <w:t>Compartimentului Contabiltate, Buget, Finanțe</w:t>
      </w:r>
      <w:r w:rsidRPr="00F31812">
        <w:rPr>
          <w:rFonts w:eastAsia="Arial"/>
        </w:rPr>
        <w:t>;</w:t>
      </w:r>
    </w:p>
    <w:p w14:paraId="4B7424F1" w14:textId="77777777" w:rsidR="002B79E2" w:rsidRPr="00F31812" w:rsidRDefault="002B79E2" w:rsidP="002B79E2">
      <w:pPr>
        <w:numPr>
          <w:ilvl w:val="0"/>
          <w:numId w:val="4"/>
        </w:numPr>
        <w:tabs>
          <w:tab w:val="left" w:pos="361"/>
        </w:tabs>
        <w:suppressAutoHyphens w:val="0"/>
        <w:spacing w:line="360" w:lineRule="auto"/>
        <w:ind w:left="361" w:right="292" w:hanging="361"/>
        <w:rPr>
          <w:rFonts w:eastAsia="Arial"/>
        </w:rPr>
      </w:pPr>
      <w:r w:rsidRPr="00F31812">
        <w:rPr>
          <w:rFonts w:eastAsia="Palatino Linotype"/>
        </w:rPr>
        <w:t>se va afișa.</w:t>
      </w:r>
    </w:p>
    <w:p w14:paraId="4900E704" w14:textId="77777777" w:rsidR="004F2D23" w:rsidRPr="00F31812" w:rsidRDefault="004F2D23" w:rsidP="004F2D23">
      <w:pPr>
        <w:tabs>
          <w:tab w:val="left" w:pos="361"/>
        </w:tabs>
        <w:spacing w:line="360" w:lineRule="auto"/>
        <w:ind w:right="292"/>
        <w:rPr>
          <w:rFonts w:eastAsia="Arial"/>
        </w:rPr>
      </w:pPr>
    </w:p>
    <w:p w14:paraId="27467103" w14:textId="77777777" w:rsidR="00A917B1" w:rsidRPr="00670BBF" w:rsidRDefault="00A917B1" w:rsidP="00A917B1">
      <w:pPr>
        <w:tabs>
          <w:tab w:val="left" w:pos="1620"/>
          <w:tab w:val="left" w:pos="1980"/>
          <w:tab w:val="left" w:pos="2340"/>
        </w:tabs>
        <w:ind w:left="180" w:right="-90"/>
        <w:jc w:val="both"/>
        <w:rPr>
          <w:b/>
        </w:rPr>
      </w:pPr>
    </w:p>
    <w:p w14:paraId="23269033" w14:textId="63D54C98" w:rsidR="004B300E" w:rsidRPr="00984A44" w:rsidRDefault="003D1B32" w:rsidP="00984A44">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70762D8C"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0B7092">
        <w:rPr>
          <w:rFonts w:ascii="Cambria" w:hAnsi="Cambria"/>
          <w:noProof/>
        </w:rPr>
        <w:t>p.</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2828990B"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0B7691">
        <w:rPr>
          <w:rFonts w:ascii="Cambria" w:hAnsi="Cambria" w:cs="Tahoma"/>
          <w:noProof/>
        </w:rPr>
        <w:t>BRONȚ ALEXANDRU-SORIN</w:t>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0D04CEC4" w:rsidR="006B6F53" w:rsidRDefault="006B6F53" w:rsidP="00FF429C">
      <w:pPr>
        <w:spacing w:line="276" w:lineRule="auto"/>
        <w:ind w:left="227" w:right="-510"/>
        <w:rPr>
          <w:rFonts w:ascii="Cambria" w:hAnsi="Cambria"/>
          <w:noProof/>
          <w:sz w:val="23"/>
          <w:szCs w:val="23"/>
        </w:rPr>
      </w:pPr>
    </w:p>
    <w:p w14:paraId="0C7CDDE5" w14:textId="6D2EB26E" w:rsidR="003A6BB2" w:rsidRDefault="003A6BB2" w:rsidP="00FF429C">
      <w:pPr>
        <w:spacing w:line="276" w:lineRule="auto"/>
        <w:ind w:left="227" w:right="-510"/>
        <w:rPr>
          <w:rFonts w:ascii="Cambria" w:hAnsi="Cambria"/>
          <w:noProof/>
          <w:sz w:val="23"/>
          <w:szCs w:val="23"/>
        </w:rPr>
      </w:pPr>
    </w:p>
    <w:p w14:paraId="338026B0" w14:textId="56590A2C" w:rsidR="008F202F" w:rsidRDefault="008F202F" w:rsidP="00FF429C">
      <w:pPr>
        <w:spacing w:line="276" w:lineRule="auto"/>
        <w:ind w:left="227" w:right="-510"/>
        <w:rPr>
          <w:rFonts w:ascii="Cambria" w:hAnsi="Cambria"/>
          <w:noProof/>
          <w:sz w:val="23"/>
          <w:szCs w:val="23"/>
        </w:rPr>
      </w:pPr>
    </w:p>
    <w:tbl>
      <w:tblPr>
        <w:tblpPr w:leftFromText="180" w:rightFromText="180" w:vertAnchor="text" w:horzAnchor="margin" w:tblpY="186"/>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785BE0" w:rsidRPr="00A72531" w14:paraId="686F2212" w14:textId="77777777" w:rsidTr="00785BE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7674E3" w14:textId="7C4F9561" w:rsidR="00785BE0" w:rsidRPr="00A72531" w:rsidRDefault="00785BE0" w:rsidP="00785BE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Pr>
                <w:rFonts w:eastAsiaTheme="minorEastAsia"/>
                <w:b/>
                <w:bCs/>
                <w:color w:val="000000"/>
                <w:sz w:val="20"/>
                <w:szCs w:val="20"/>
                <w:lang w:eastAsia="en-GB"/>
              </w:rPr>
              <w:t>4</w:t>
            </w:r>
            <w:r w:rsidR="002B79E2">
              <w:rPr>
                <w:rFonts w:eastAsiaTheme="minorEastAsia"/>
                <w:b/>
                <w:bCs/>
                <w:color w:val="000000"/>
                <w:sz w:val="20"/>
                <w:szCs w:val="20"/>
                <w:lang w:eastAsia="en-GB"/>
              </w:rPr>
              <w:t>9</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785BE0" w:rsidRPr="00A72531" w14:paraId="60D606EA"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B054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533A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A76FE"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39709"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785BE0" w:rsidRPr="00A72531" w14:paraId="42927DE9" w14:textId="77777777" w:rsidTr="00785BE0">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D4264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C975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D74EAF"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2542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785BE0" w:rsidRPr="00A72531" w14:paraId="24F6B2F1"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F51A2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116"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19771772" w14:textId="77777777" w:rsidR="00785BE0" w:rsidRPr="00A72531" w:rsidRDefault="00785BE0" w:rsidP="00785BE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B2AB6"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30.03.2022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247BA" w14:textId="77777777" w:rsidR="00785BE0" w:rsidRPr="00A72531" w:rsidRDefault="00785BE0" w:rsidP="00785BE0">
            <w:pPr>
              <w:autoSpaceDE w:val="0"/>
              <w:autoSpaceDN w:val="0"/>
              <w:jc w:val="center"/>
              <w:rPr>
                <w:color w:val="000000"/>
                <w:sz w:val="20"/>
                <w:szCs w:val="20"/>
                <w:lang w:eastAsia="en-GB"/>
              </w:rPr>
            </w:pPr>
          </w:p>
        </w:tc>
      </w:tr>
      <w:tr w:rsidR="00785BE0" w:rsidRPr="00A72531" w14:paraId="673FF31C"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3B918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9E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96792"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71792" w14:textId="77777777" w:rsidR="00785BE0" w:rsidRPr="00A72531" w:rsidRDefault="00785BE0" w:rsidP="00785BE0">
            <w:pPr>
              <w:autoSpaceDE w:val="0"/>
              <w:autoSpaceDN w:val="0"/>
              <w:jc w:val="center"/>
              <w:rPr>
                <w:color w:val="000000"/>
                <w:sz w:val="20"/>
                <w:szCs w:val="20"/>
                <w:lang w:eastAsia="en-GB"/>
              </w:rPr>
            </w:pPr>
          </w:p>
        </w:tc>
      </w:tr>
      <w:tr w:rsidR="00785BE0" w:rsidRPr="00A72531" w14:paraId="4A562DB7" w14:textId="77777777" w:rsidTr="00785BE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E6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BEA45"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712EA"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D572C" w14:textId="77777777" w:rsidR="00785BE0" w:rsidRPr="00A72531" w:rsidRDefault="00785BE0" w:rsidP="00785BE0">
            <w:pPr>
              <w:autoSpaceDE w:val="0"/>
              <w:autoSpaceDN w:val="0"/>
              <w:jc w:val="center"/>
              <w:rPr>
                <w:color w:val="000000"/>
                <w:sz w:val="20"/>
                <w:szCs w:val="20"/>
                <w:lang w:eastAsia="en-GB"/>
              </w:rPr>
            </w:pPr>
          </w:p>
        </w:tc>
      </w:tr>
      <w:tr w:rsidR="00785BE0" w:rsidRPr="00A72531" w14:paraId="5F793302"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24B3B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EBB4A"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3B083"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79F5B" w14:textId="77777777" w:rsidR="00785BE0" w:rsidRPr="00A72531" w:rsidRDefault="00785BE0" w:rsidP="00785BE0">
            <w:pPr>
              <w:autoSpaceDE w:val="0"/>
              <w:autoSpaceDN w:val="0"/>
              <w:jc w:val="center"/>
              <w:rPr>
                <w:color w:val="000000"/>
                <w:sz w:val="20"/>
                <w:szCs w:val="20"/>
                <w:lang w:eastAsia="en-GB"/>
              </w:rPr>
            </w:pPr>
          </w:p>
        </w:tc>
      </w:tr>
      <w:tr w:rsidR="00785BE0" w:rsidRPr="00A72531" w14:paraId="7B281106" w14:textId="77777777" w:rsidTr="00785BE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6C27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F614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34838" w14:textId="77777777" w:rsidR="00785BE0" w:rsidRPr="00A72531" w:rsidRDefault="00785BE0" w:rsidP="00785BE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65001" w14:textId="77777777" w:rsidR="00785BE0" w:rsidRPr="00A72531" w:rsidRDefault="00785BE0" w:rsidP="00785BE0">
            <w:pPr>
              <w:autoSpaceDE w:val="0"/>
              <w:autoSpaceDN w:val="0"/>
              <w:jc w:val="center"/>
              <w:rPr>
                <w:color w:val="000000"/>
                <w:sz w:val="20"/>
                <w:szCs w:val="20"/>
                <w:lang w:eastAsia="en-GB"/>
              </w:rPr>
            </w:pPr>
          </w:p>
        </w:tc>
      </w:tr>
      <w:tr w:rsidR="00785BE0" w:rsidRPr="00A72531" w14:paraId="24625565"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220B2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2369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47EB7" w14:textId="77777777" w:rsidR="00785BE0" w:rsidRPr="00A72531" w:rsidRDefault="00785BE0" w:rsidP="00785BE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201B" w14:textId="77777777" w:rsidR="00785BE0" w:rsidRPr="00A72531" w:rsidRDefault="00785BE0" w:rsidP="00785BE0">
            <w:pPr>
              <w:autoSpaceDE w:val="0"/>
              <w:autoSpaceDN w:val="0"/>
              <w:rPr>
                <w:color w:val="000000"/>
                <w:sz w:val="20"/>
                <w:szCs w:val="20"/>
                <w:lang w:eastAsia="en-GB"/>
              </w:rPr>
            </w:pPr>
          </w:p>
        </w:tc>
      </w:tr>
      <w:tr w:rsidR="00785BE0" w:rsidRPr="00A72531" w14:paraId="2F92BFA1" w14:textId="77777777" w:rsidTr="00785BE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72D643" w14:textId="77777777" w:rsidR="00785BE0" w:rsidRPr="00A72531" w:rsidRDefault="00785BE0" w:rsidP="00785BE0">
            <w:pPr>
              <w:jc w:val="both"/>
              <w:rPr>
                <w:color w:val="000000"/>
                <w:sz w:val="20"/>
                <w:szCs w:val="20"/>
                <w:lang w:eastAsia="en-GB"/>
              </w:rPr>
            </w:pPr>
          </w:p>
        </w:tc>
      </w:tr>
    </w:tbl>
    <w:p w14:paraId="30E82AD4" w14:textId="77777777" w:rsidR="008F202F" w:rsidRDefault="008F202F"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p w14:paraId="78D1C12A" w14:textId="21EFF250" w:rsidR="00BE02C1" w:rsidRDefault="00BE02C1" w:rsidP="00FF429C">
      <w:pPr>
        <w:spacing w:line="276" w:lineRule="auto"/>
        <w:ind w:left="227" w:right="-510"/>
        <w:rPr>
          <w:rFonts w:ascii="Cambria" w:hAnsi="Cambria"/>
          <w:noProof/>
        </w:rPr>
      </w:pPr>
    </w:p>
    <w:p w14:paraId="0D2FB943" w14:textId="7AE2FCC7" w:rsidR="005325E8" w:rsidRDefault="005325E8" w:rsidP="00FF429C">
      <w:pPr>
        <w:spacing w:line="276" w:lineRule="auto"/>
        <w:ind w:left="227" w:right="-510"/>
        <w:rPr>
          <w:rFonts w:ascii="Cambria" w:hAnsi="Cambria"/>
          <w:noProof/>
        </w:rPr>
      </w:pPr>
    </w:p>
    <w:p w14:paraId="71085C65" w14:textId="68CD8381" w:rsidR="005325E8" w:rsidRDefault="005325E8" w:rsidP="00FF429C">
      <w:pPr>
        <w:spacing w:line="276" w:lineRule="auto"/>
        <w:ind w:left="227" w:right="-510"/>
        <w:rPr>
          <w:rFonts w:ascii="Cambria" w:hAnsi="Cambria"/>
          <w:noProof/>
        </w:rPr>
      </w:pPr>
    </w:p>
    <w:p w14:paraId="2F3ACC99" w14:textId="7DC7D029" w:rsidR="005325E8" w:rsidRDefault="005325E8" w:rsidP="00FF429C">
      <w:pPr>
        <w:spacing w:line="276" w:lineRule="auto"/>
        <w:ind w:left="227" w:right="-510"/>
        <w:rPr>
          <w:rFonts w:ascii="Cambria" w:hAnsi="Cambria"/>
          <w:noProof/>
        </w:rPr>
      </w:pPr>
    </w:p>
    <w:p w14:paraId="7589B924" w14:textId="3F908AD8" w:rsidR="005325E8" w:rsidRDefault="005325E8" w:rsidP="00FF429C">
      <w:pPr>
        <w:spacing w:line="276" w:lineRule="auto"/>
        <w:ind w:left="227" w:right="-510"/>
        <w:rPr>
          <w:rFonts w:ascii="Cambria" w:hAnsi="Cambria"/>
          <w:noProof/>
        </w:rPr>
      </w:pPr>
    </w:p>
    <w:p w14:paraId="272B688C" w14:textId="475681CD" w:rsidR="005325E8" w:rsidRDefault="005325E8" w:rsidP="00FF429C">
      <w:pPr>
        <w:spacing w:line="276" w:lineRule="auto"/>
        <w:ind w:left="227" w:right="-510"/>
        <w:rPr>
          <w:rFonts w:ascii="Cambria" w:hAnsi="Cambria"/>
          <w:noProof/>
        </w:rPr>
      </w:pPr>
    </w:p>
    <w:p w14:paraId="5CBE5F20" w14:textId="0E543DAC" w:rsidR="005325E8" w:rsidRDefault="005325E8" w:rsidP="00FF429C">
      <w:pPr>
        <w:spacing w:line="276" w:lineRule="auto"/>
        <w:ind w:left="227" w:right="-510"/>
        <w:rPr>
          <w:rFonts w:ascii="Cambria" w:hAnsi="Cambria"/>
          <w:noProof/>
        </w:rPr>
      </w:pPr>
    </w:p>
    <w:p w14:paraId="50CEAA4D" w14:textId="23683C5E" w:rsidR="005325E8" w:rsidRDefault="005325E8" w:rsidP="00FF429C">
      <w:pPr>
        <w:spacing w:line="276" w:lineRule="auto"/>
        <w:ind w:left="227" w:right="-510"/>
        <w:rPr>
          <w:rFonts w:ascii="Cambria" w:hAnsi="Cambria"/>
          <w:noProof/>
        </w:rPr>
      </w:pPr>
    </w:p>
    <w:p w14:paraId="70E0A74E" w14:textId="757F4E46" w:rsidR="005325E8" w:rsidRDefault="005325E8" w:rsidP="00FF429C">
      <w:pPr>
        <w:spacing w:line="276" w:lineRule="auto"/>
        <w:ind w:left="227" w:right="-510"/>
        <w:rPr>
          <w:rFonts w:ascii="Cambria" w:hAnsi="Cambria"/>
          <w:noProof/>
        </w:rPr>
      </w:pPr>
    </w:p>
    <w:p w14:paraId="2FEAC5D9" w14:textId="1422922B" w:rsidR="005325E8" w:rsidRDefault="005325E8" w:rsidP="00FF429C">
      <w:pPr>
        <w:spacing w:line="276" w:lineRule="auto"/>
        <w:ind w:left="227" w:right="-510"/>
        <w:rPr>
          <w:rFonts w:ascii="Cambria" w:hAnsi="Cambria"/>
          <w:noProof/>
        </w:rPr>
      </w:pPr>
    </w:p>
    <w:p w14:paraId="0D4E2CB4" w14:textId="0B15A7E5" w:rsidR="002B79E2" w:rsidRDefault="002B79E2" w:rsidP="00FF429C">
      <w:pPr>
        <w:spacing w:line="276" w:lineRule="auto"/>
        <w:ind w:left="227" w:right="-510"/>
        <w:rPr>
          <w:rFonts w:ascii="Cambria" w:hAnsi="Cambria"/>
          <w:noProof/>
        </w:rPr>
      </w:pPr>
    </w:p>
    <w:p w14:paraId="58D6C000" w14:textId="4190A89A" w:rsidR="002B79E2" w:rsidRDefault="002B79E2" w:rsidP="00FF429C">
      <w:pPr>
        <w:spacing w:line="276" w:lineRule="auto"/>
        <w:ind w:left="227" w:right="-510"/>
        <w:rPr>
          <w:rFonts w:ascii="Cambria" w:hAnsi="Cambria"/>
          <w:noProof/>
        </w:rPr>
      </w:pPr>
    </w:p>
    <w:p w14:paraId="65A0E54C" w14:textId="68898E24" w:rsidR="002B79E2" w:rsidRDefault="002B79E2" w:rsidP="00FF429C">
      <w:pPr>
        <w:spacing w:line="276" w:lineRule="auto"/>
        <w:ind w:left="227" w:right="-510"/>
        <w:rPr>
          <w:rFonts w:ascii="Cambria" w:hAnsi="Cambria"/>
          <w:noProof/>
        </w:rPr>
      </w:pPr>
    </w:p>
    <w:p w14:paraId="001EECC0" w14:textId="3D6D23EB" w:rsidR="002B79E2" w:rsidRDefault="002B79E2" w:rsidP="00FF429C">
      <w:pPr>
        <w:spacing w:line="276" w:lineRule="auto"/>
        <w:ind w:left="227" w:right="-510"/>
        <w:rPr>
          <w:rFonts w:ascii="Cambria" w:hAnsi="Cambria"/>
          <w:noProof/>
        </w:rPr>
      </w:pPr>
    </w:p>
    <w:p w14:paraId="1F07C19F" w14:textId="079BAB0F" w:rsidR="002B79E2" w:rsidRDefault="002B79E2" w:rsidP="00FF429C">
      <w:pPr>
        <w:spacing w:line="276" w:lineRule="auto"/>
        <w:ind w:left="227" w:right="-510"/>
        <w:rPr>
          <w:rFonts w:ascii="Cambria" w:hAnsi="Cambria"/>
          <w:noProof/>
        </w:rPr>
      </w:pPr>
    </w:p>
    <w:p w14:paraId="79FE1E0F" w14:textId="56E159AB" w:rsidR="002B79E2" w:rsidRDefault="007204F1" w:rsidP="00FF429C">
      <w:pPr>
        <w:spacing w:line="276" w:lineRule="auto"/>
        <w:ind w:left="227" w:right="-510"/>
        <w:rPr>
          <w:rFonts w:ascii="Cambria" w:hAnsi="Cambria"/>
          <w:noProof/>
        </w:rPr>
      </w:pPr>
      <w:r>
        <w:rPr>
          <w:rFonts w:ascii="Cambria" w:hAnsi="Cambria"/>
          <w:noProof/>
        </w:rPr>
        <w:tab/>
      </w:r>
      <w:r>
        <w:rPr>
          <w:rFonts w:ascii="Cambria" w:hAnsi="Cambria"/>
          <w:noProof/>
        </w:rPr>
        <w:tab/>
      </w:r>
      <w:r>
        <w:rPr>
          <w:rFonts w:ascii="Cambria" w:hAnsi="Cambria"/>
          <w:noProof/>
        </w:rPr>
        <w:tab/>
      </w:r>
      <w:r>
        <w:rPr>
          <w:rFonts w:ascii="Cambria" w:hAnsi="Cambria"/>
          <w:noProof/>
        </w:rPr>
        <w:tab/>
      </w:r>
      <w:r>
        <w:rPr>
          <w:rFonts w:ascii="Cambria" w:hAnsi="Cambria"/>
          <w:noProof/>
        </w:rPr>
        <w:tab/>
      </w:r>
      <w:r>
        <w:rPr>
          <w:rFonts w:ascii="Cambria" w:hAnsi="Cambria"/>
          <w:noProof/>
        </w:rPr>
        <w:tab/>
      </w:r>
      <w:r>
        <w:rPr>
          <w:rFonts w:ascii="Cambria" w:hAnsi="Cambria"/>
          <w:noProof/>
        </w:rPr>
        <w:tab/>
        <w:t>Anexă la HCL nr. 49/2022</w:t>
      </w:r>
    </w:p>
    <w:p w14:paraId="159A23EA" w14:textId="55608AFE" w:rsidR="002B79E2" w:rsidRDefault="002B79E2" w:rsidP="007204F1">
      <w:pPr>
        <w:spacing w:line="276" w:lineRule="auto"/>
        <w:ind w:right="-510"/>
        <w:rPr>
          <w:rFonts w:ascii="Cambria" w:hAnsi="Cambria"/>
          <w:noProof/>
        </w:rPr>
      </w:pPr>
    </w:p>
    <w:p w14:paraId="73C11AF2" w14:textId="5233AC9A" w:rsidR="002B79E2" w:rsidRDefault="002B79E2" w:rsidP="00FF429C">
      <w:pPr>
        <w:spacing w:line="276" w:lineRule="auto"/>
        <w:ind w:left="227" w:right="-510"/>
        <w:rPr>
          <w:rFonts w:ascii="Cambria" w:hAnsi="Cambria"/>
          <w:noProof/>
        </w:rPr>
      </w:pPr>
    </w:p>
    <w:tbl>
      <w:tblPr>
        <w:tblW w:w="0" w:type="auto"/>
        <w:tblInd w:w="78" w:type="dxa"/>
        <w:tblLayout w:type="fixed"/>
        <w:tblLook w:val="0000" w:firstRow="0" w:lastRow="0" w:firstColumn="0" w:lastColumn="0" w:noHBand="0" w:noVBand="0"/>
      </w:tblPr>
      <w:tblGrid>
        <w:gridCol w:w="1478"/>
        <w:gridCol w:w="5866"/>
        <w:gridCol w:w="1805"/>
      </w:tblGrid>
      <w:tr w:rsidR="002B79E2" w14:paraId="6253E627" w14:textId="77777777" w:rsidTr="002B79E2">
        <w:tblPrEx>
          <w:tblCellMar>
            <w:top w:w="0" w:type="dxa"/>
            <w:bottom w:w="0" w:type="dxa"/>
          </w:tblCellMar>
        </w:tblPrEx>
        <w:trPr>
          <w:trHeight w:val="437"/>
        </w:trPr>
        <w:tc>
          <w:tcPr>
            <w:tcW w:w="1478" w:type="dxa"/>
            <w:gridSpan w:val="2"/>
            <w:tcBorders>
              <w:top w:val="single" w:sz="12" w:space="0" w:color="auto"/>
              <w:left w:val="single" w:sz="12" w:space="0" w:color="auto"/>
              <w:bottom w:val="single" w:sz="12" w:space="0" w:color="auto"/>
              <w:right w:val="single" w:sz="12" w:space="0" w:color="auto"/>
            </w:tcBorders>
            <w:shd w:val="solid" w:color="FFFF00" w:fill="auto"/>
          </w:tcPr>
          <w:p w14:paraId="60A83A46"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CHELTUIELI DE DEZVOLTARE</w:t>
            </w:r>
          </w:p>
        </w:tc>
        <w:tc>
          <w:tcPr>
            <w:tcW w:w="1805" w:type="dxa"/>
            <w:tcBorders>
              <w:top w:val="single" w:sz="12" w:space="0" w:color="auto"/>
              <w:left w:val="nil"/>
              <w:bottom w:val="single" w:sz="12" w:space="0" w:color="auto"/>
              <w:right w:val="single" w:sz="12" w:space="0" w:color="auto"/>
            </w:tcBorders>
            <w:shd w:val="solid" w:color="FFFF00" w:fill="auto"/>
          </w:tcPr>
          <w:p w14:paraId="49266DED"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TRIM. I</w:t>
            </w:r>
          </w:p>
        </w:tc>
      </w:tr>
      <w:tr w:rsidR="002B79E2" w14:paraId="387F05FB" w14:textId="77777777" w:rsidTr="002B79E2">
        <w:tblPrEx>
          <w:tblCellMar>
            <w:top w:w="0" w:type="dxa"/>
            <w:bottom w:w="0" w:type="dxa"/>
          </w:tblCellMar>
        </w:tblPrEx>
        <w:trPr>
          <w:trHeight w:val="437"/>
        </w:trPr>
        <w:tc>
          <w:tcPr>
            <w:tcW w:w="1478" w:type="dxa"/>
            <w:tcBorders>
              <w:top w:val="nil"/>
              <w:left w:val="nil"/>
              <w:bottom w:val="nil"/>
              <w:right w:val="nil"/>
            </w:tcBorders>
            <w:shd w:val="solid" w:color="FFFFFF" w:fill="auto"/>
          </w:tcPr>
          <w:p w14:paraId="47B143D4" w14:textId="77777777" w:rsidR="002B79E2" w:rsidRDefault="002B79E2">
            <w:pPr>
              <w:suppressAutoHyphens w:val="0"/>
              <w:autoSpaceDE w:val="0"/>
              <w:autoSpaceDN w:val="0"/>
              <w:adjustRightInd w:val="0"/>
              <w:jc w:val="center"/>
              <w:rPr>
                <w:b/>
                <w:bCs/>
                <w:color w:val="000000"/>
                <w:lang w:val="en-GB" w:eastAsia="en-US"/>
              </w:rPr>
            </w:pPr>
          </w:p>
        </w:tc>
        <w:tc>
          <w:tcPr>
            <w:tcW w:w="5866" w:type="dxa"/>
            <w:tcBorders>
              <w:top w:val="nil"/>
              <w:left w:val="nil"/>
              <w:bottom w:val="nil"/>
              <w:right w:val="nil"/>
            </w:tcBorders>
            <w:shd w:val="solid" w:color="FFFFFF" w:fill="auto"/>
          </w:tcPr>
          <w:p w14:paraId="7683F7CD" w14:textId="77777777" w:rsidR="002B79E2" w:rsidRDefault="002B79E2">
            <w:pPr>
              <w:suppressAutoHyphens w:val="0"/>
              <w:autoSpaceDE w:val="0"/>
              <w:autoSpaceDN w:val="0"/>
              <w:adjustRightInd w:val="0"/>
              <w:jc w:val="center"/>
              <w:rPr>
                <w:b/>
                <w:bCs/>
                <w:color w:val="000000"/>
                <w:lang w:val="en-GB" w:eastAsia="en-US"/>
              </w:rPr>
            </w:pPr>
          </w:p>
        </w:tc>
        <w:tc>
          <w:tcPr>
            <w:tcW w:w="1805" w:type="dxa"/>
            <w:tcBorders>
              <w:top w:val="nil"/>
              <w:left w:val="nil"/>
              <w:bottom w:val="nil"/>
              <w:right w:val="nil"/>
            </w:tcBorders>
            <w:shd w:val="solid" w:color="FFFFFF" w:fill="auto"/>
          </w:tcPr>
          <w:p w14:paraId="3FC660DE" w14:textId="77777777" w:rsidR="002B79E2" w:rsidRDefault="002B79E2">
            <w:pPr>
              <w:suppressAutoHyphens w:val="0"/>
              <w:autoSpaceDE w:val="0"/>
              <w:autoSpaceDN w:val="0"/>
              <w:adjustRightInd w:val="0"/>
              <w:jc w:val="center"/>
              <w:rPr>
                <w:b/>
                <w:bCs/>
                <w:color w:val="000000"/>
                <w:lang w:val="en-GB" w:eastAsia="en-US"/>
              </w:rPr>
            </w:pPr>
          </w:p>
        </w:tc>
      </w:tr>
      <w:tr w:rsidR="002B79E2" w14:paraId="355D5E85" w14:textId="77777777" w:rsidTr="002B79E2">
        <w:tblPrEx>
          <w:tblCellMar>
            <w:top w:w="0" w:type="dxa"/>
            <w:bottom w:w="0" w:type="dxa"/>
          </w:tblCellMar>
        </w:tblPrEx>
        <w:trPr>
          <w:trHeight w:val="634"/>
        </w:trPr>
        <w:tc>
          <w:tcPr>
            <w:tcW w:w="1478" w:type="dxa"/>
            <w:tcBorders>
              <w:top w:val="single" w:sz="12" w:space="0" w:color="auto"/>
              <w:left w:val="single" w:sz="12" w:space="0" w:color="auto"/>
              <w:bottom w:val="single" w:sz="12" w:space="0" w:color="auto"/>
              <w:right w:val="single" w:sz="12" w:space="0" w:color="auto"/>
            </w:tcBorders>
            <w:shd w:val="solid" w:color="FF99CC" w:fill="auto"/>
          </w:tcPr>
          <w:p w14:paraId="7C154625"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CAP.65</w:t>
            </w:r>
          </w:p>
        </w:tc>
        <w:tc>
          <w:tcPr>
            <w:tcW w:w="5866" w:type="dxa"/>
            <w:tcBorders>
              <w:top w:val="single" w:sz="12" w:space="0" w:color="auto"/>
              <w:left w:val="single" w:sz="12" w:space="0" w:color="auto"/>
              <w:bottom w:val="single" w:sz="12" w:space="0" w:color="auto"/>
              <w:right w:val="single" w:sz="12" w:space="0" w:color="auto"/>
            </w:tcBorders>
            <w:shd w:val="solid" w:color="FF99CC" w:fill="auto"/>
          </w:tcPr>
          <w:p w14:paraId="57310315" w14:textId="77777777" w:rsidR="002B79E2" w:rsidRDefault="002B79E2">
            <w:pPr>
              <w:suppressAutoHyphens w:val="0"/>
              <w:autoSpaceDE w:val="0"/>
              <w:autoSpaceDN w:val="0"/>
              <w:adjustRightInd w:val="0"/>
              <w:jc w:val="center"/>
              <w:rPr>
                <w:b/>
                <w:bCs/>
                <w:i/>
                <w:iCs/>
                <w:color w:val="000000"/>
                <w:lang w:val="en-GB" w:eastAsia="en-US"/>
              </w:rPr>
            </w:pPr>
            <w:proofErr w:type="spellStart"/>
            <w:r>
              <w:rPr>
                <w:b/>
                <w:bCs/>
                <w:i/>
                <w:iCs/>
                <w:color w:val="000000"/>
                <w:lang w:val="en-GB" w:eastAsia="en-US"/>
              </w:rPr>
              <w:t>Invatamant</w:t>
            </w:r>
            <w:proofErr w:type="spellEnd"/>
          </w:p>
        </w:tc>
        <w:tc>
          <w:tcPr>
            <w:tcW w:w="1805" w:type="dxa"/>
            <w:tcBorders>
              <w:top w:val="single" w:sz="12" w:space="0" w:color="auto"/>
              <w:left w:val="single" w:sz="12" w:space="0" w:color="auto"/>
              <w:bottom w:val="single" w:sz="12" w:space="0" w:color="auto"/>
              <w:right w:val="single" w:sz="12" w:space="0" w:color="auto"/>
            </w:tcBorders>
            <w:shd w:val="solid" w:color="FF99CC" w:fill="auto"/>
          </w:tcPr>
          <w:p w14:paraId="0E503065"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443000</w:t>
            </w:r>
          </w:p>
        </w:tc>
      </w:tr>
      <w:tr w:rsidR="002B79E2" w14:paraId="05C74FBB" w14:textId="77777777" w:rsidTr="002B79E2">
        <w:tblPrEx>
          <w:tblCellMar>
            <w:top w:w="0" w:type="dxa"/>
            <w:bottom w:w="0" w:type="dxa"/>
          </w:tblCellMar>
        </w:tblPrEx>
        <w:trPr>
          <w:trHeight w:val="574"/>
        </w:trPr>
        <w:tc>
          <w:tcPr>
            <w:tcW w:w="1478" w:type="dxa"/>
            <w:tcBorders>
              <w:top w:val="single" w:sz="12" w:space="0" w:color="auto"/>
              <w:left w:val="single" w:sz="12" w:space="0" w:color="auto"/>
              <w:bottom w:val="single" w:sz="12" w:space="0" w:color="auto"/>
              <w:right w:val="single" w:sz="12" w:space="0" w:color="auto"/>
            </w:tcBorders>
          </w:tcPr>
          <w:p w14:paraId="59FFE743"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65.02.71</w:t>
            </w:r>
          </w:p>
        </w:tc>
        <w:tc>
          <w:tcPr>
            <w:tcW w:w="5866" w:type="dxa"/>
            <w:tcBorders>
              <w:top w:val="single" w:sz="12" w:space="0" w:color="auto"/>
              <w:left w:val="single" w:sz="12" w:space="0" w:color="auto"/>
              <w:bottom w:val="single" w:sz="12" w:space="0" w:color="auto"/>
              <w:right w:val="single" w:sz="12" w:space="0" w:color="auto"/>
            </w:tcBorders>
          </w:tcPr>
          <w:p w14:paraId="4957D21A"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 xml:space="preserve">Active </w:t>
            </w:r>
            <w:proofErr w:type="spellStart"/>
            <w:r>
              <w:rPr>
                <w:b/>
                <w:bCs/>
                <w:color w:val="000000"/>
                <w:lang w:val="en-GB" w:eastAsia="en-US"/>
              </w:rPr>
              <w:t>nefinanciare</w:t>
            </w:r>
            <w:proofErr w:type="spellEnd"/>
          </w:p>
        </w:tc>
        <w:tc>
          <w:tcPr>
            <w:tcW w:w="1805" w:type="dxa"/>
            <w:tcBorders>
              <w:top w:val="single" w:sz="12" w:space="0" w:color="auto"/>
              <w:left w:val="single" w:sz="12" w:space="0" w:color="auto"/>
              <w:bottom w:val="single" w:sz="12" w:space="0" w:color="auto"/>
              <w:right w:val="single" w:sz="12" w:space="0" w:color="auto"/>
            </w:tcBorders>
          </w:tcPr>
          <w:p w14:paraId="49240457"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443000</w:t>
            </w:r>
          </w:p>
        </w:tc>
      </w:tr>
      <w:tr w:rsidR="002B79E2" w14:paraId="38CAE9C3" w14:textId="77777777" w:rsidTr="002B79E2">
        <w:tblPrEx>
          <w:tblCellMar>
            <w:top w:w="0" w:type="dxa"/>
            <w:bottom w:w="0" w:type="dxa"/>
          </w:tblCellMar>
        </w:tblPrEx>
        <w:trPr>
          <w:trHeight w:val="710"/>
        </w:trPr>
        <w:tc>
          <w:tcPr>
            <w:tcW w:w="1478" w:type="dxa"/>
            <w:tcBorders>
              <w:top w:val="single" w:sz="12" w:space="0" w:color="auto"/>
              <w:left w:val="single" w:sz="12" w:space="0" w:color="auto"/>
              <w:bottom w:val="single" w:sz="12" w:space="0" w:color="auto"/>
              <w:right w:val="single" w:sz="12" w:space="0" w:color="auto"/>
            </w:tcBorders>
          </w:tcPr>
          <w:p w14:paraId="4A4A6F68"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65.2A.03.01-58.04.02</w:t>
            </w:r>
          </w:p>
        </w:tc>
        <w:tc>
          <w:tcPr>
            <w:tcW w:w="5866" w:type="dxa"/>
            <w:tcBorders>
              <w:top w:val="nil"/>
              <w:left w:val="nil"/>
              <w:bottom w:val="single" w:sz="12" w:space="0" w:color="auto"/>
              <w:right w:val="nil"/>
            </w:tcBorders>
          </w:tcPr>
          <w:p w14:paraId="24A0C4A5" w14:textId="77777777" w:rsidR="002B79E2" w:rsidRDefault="002B79E2">
            <w:pPr>
              <w:suppressAutoHyphens w:val="0"/>
              <w:autoSpaceDE w:val="0"/>
              <w:autoSpaceDN w:val="0"/>
              <w:adjustRightInd w:val="0"/>
              <w:rPr>
                <w:b/>
                <w:bCs/>
                <w:color w:val="000000"/>
                <w:lang w:val="en-GB" w:eastAsia="en-US"/>
              </w:rPr>
            </w:pPr>
            <w:proofErr w:type="spellStart"/>
            <w:r>
              <w:rPr>
                <w:b/>
                <w:bCs/>
                <w:color w:val="000000"/>
                <w:lang w:val="en-GB" w:eastAsia="en-US"/>
              </w:rPr>
              <w:t>Construire</w:t>
            </w:r>
            <w:proofErr w:type="spellEnd"/>
            <w:r>
              <w:rPr>
                <w:b/>
                <w:bCs/>
                <w:color w:val="000000"/>
                <w:lang w:val="en-GB" w:eastAsia="en-US"/>
              </w:rPr>
              <w:t xml:space="preserve"> </w:t>
            </w:r>
            <w:proofErr w:type="spellStart"/>
            <w:r>
              <w:rPr>
                <w:b/>
                <w:bCs/>
                <w:color w:val="000000"/>
                <w:lang w:val="en-GB" w:eastAsia="en-US"/>
              </w:rPr>
              <w:t>gradinita</w:t>
            </w:r>
            <w:proofErr w:type="spellEnd"/>
            <w:r>
              <w:rPr>
                <w:b/>
                <w:bCs/>
                <w:color w:val="000000"/>
                <w:lang w:val="en-GB" w:eastAsia="en-US"/>
              </w:rPr>
              <w:t xml:space="preserve"> in loc. </w:t>
            </w:r>
            <w:proofErr w:type="spellStart"/>
            <w:r>
              <w:rPr>
                <w:b/>
                <w:bCs/>
                <w:color w:val="000000"/>
                <w:lang w:val="en-GB" w:eastAsia="en-US"/>
              </w:rPr>
              <w:t>Giarmata</w:t>
            </w:r>
            <w:proofErr w:type="spellEnd"/>
            <w:r>
              <w:rPr>
                <w:b/>
                <w:bCs/>
                <w:color w:val="000000"/>
                <w:lang w:val="en-GB" w:eastAsia="en-US"/>
              </w:rPr>
              <w:t xml:space="preserve">, </w:t>
            </w:r>
            <w:proofErr w:type="spellStart"/>
            <w:r>
              <w:rPr>
                <w:b/>
                <w:bCs/>
                <w:color w:val="000000"/>
                <w:lang w:val="en-GB" w:eastAsia="en-US"/>
              </w:rPr>
              <w:t>jud</w:t>
            </w:r>
            <w:proofErr w:type="spellEnd"/>
            <w:r>
              <w:rPr>
                <w:b/>
                <w:bCs/>
                <w:color w:val="000000"/>
                <w:lang w:val="en-GB" w:eastAsia="en-US"/>
              </w:rPr>
              <w:t xml:space="preserve">. </w:t>
            </w:r>
            <w:proofErr w:type="spellStart"/>
            <w:r>
              <w:rPr>
                <w:b/>
                <w:bCs/>
                <w:color w:val="000000"/>
                <w:lang w:val="en-GB" w:eastAsia="en-US"/>
              </w:rPr>
              <w:t>Timis</w:t>
            </w:r>
            <w:proofErr w:type="spellEnd"/>
            <w:r>
              <w:rPr>
                <w:b/>
                <w:bCs/>
                <w:color w:val="000000"/>
                <w:lang w:val="en-GB" w:eastAsia="en-US"/>
              </w:rPr>
              <w:t xml:space="preserve"> (</w:t>
            </w:r>
            <w:proofErr w:type="spellStart"/>
            <w:r>
              <w:rPr>
                <w:b/>
                <w:bCs/>
                <w:color w:val="000000"/>
                <w:lang w:val="en-GB" w:eastAsia="en-US"/>
              </w:rPr>
              <w:t>eligibil</w:t>
            </w:r>
            <w:proofErr w:type="spellEnd"/>
            <w:r>
              <w:rPr>
                <w:b/>
                <w:bCs/>
                <w:color w:val="000000"/>
                <w:lang w:val="en-GB" w:eastAsia="en-US"/>
              </w:rPr>
              <w:t>)</w:t>
            </w:r>
          </w:p>
        </w:tc>
        <w:tc>
          <w:tcPr>
            <w:tcW w:w="1805" w:type="dxa"/>
            <w:tcBorders>
              <w:top w:val="single" w:sz="12" w:space="0" w:color="auto"/>
              <w:left w:val="single" w:sz="12" w:space="0" w:color="auto"/>
              <w:bottom w:val="single" w:sz="12" w:space="0" w:color="auto"/>
              <w:right w:val="single" w:sz="12" w:space="0" w:color="auto"/>
            </w:tcBorders>
          </w:tcPr>
          <w:p w14:paraId="46A4BBF1"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-105000</w:t>
            </w:r>
          </w:p>
        </w:tc>
      </w:tr>
      <w:tr w:rsidR="002B79E2" w14:paraId="29727E05" w14:textId="77777777" w:rsidTr="002B79E2">
        <w:tblPrEx>
          <w:tblCellMar>
            <w:top w:w="0" w:type="dxa"/>
            <w:bottom w:w="0" w:type="dxa"/>
          </w:tblCellMar>
        </w:tblPrEx>
        <w:trPr>
          <w:trHeight w:val="650"/>
        </w:trPr>
        <w:tc>
          <w:tcPr>
            <w:tcW w:w="1478" w:type="dxa"/>
            <w:tcBorders>
              <w:top w:val="single" w:sz="12" w:space="0" w:color="auto"/>
              <w:left w:val="single" w:sz="12" w:space="0" w:color="auto"/>
              <w:bottom w:val="single" w:sz="12" w:space="0" w:color="auto"/>
              <w:right w:val="single" w:sz="12" w:space="0" w:color="auto"/>
            </w:tcBorders>
          </w:tcPr>
          <w:p w14:paraId="5B76B62E"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65.2A.04.01-58.01.02</w:t>
            </w:r>
          </w:p>
        </w:tc>
        <w:tc>
          <w:tcPr>
            <w:tcW w:w="5866" w:type="dxa"/>
            <w:tcBorders>
              <w:top w:val="nil"/>
              <w:left w:val="nil"/>
              <w:bottom w:val="single" w:sz="12" w:space="0" w:color="auto"/>
              <w:right w:val="nil"/>
            </w:tcBorders>
          </w:tcPr>
          <w:p w14:paraId="7437E277" w14:textId="77777777" w:rsidR="002B79E2" w:rsidRDefault="002B79E2">
            <w:pPr>
              <w:suppressAutoHyphens w:val="0"/>
              <w:autoSpaceDE w:val="0"/>
              <w:autoSpaceDN w:val="0"/>
              <w:adjustRightInd w:val="0"/>
              <w:rPr>
                <w:b/>
                <w:bCs/>
                <w:color w:val="000000"/>
                <w:lang w:val="en-GB" w:eastAsia="en-US"/>
              </w:rPr>
            </w:pPr>
            <w:proofErr w:type="spellStart"/>
            <w:r>
              <w:rPr>
                <w:b/>
                <w:bCs/>
                <w:color w:val="000000"/>
                <w:lang w:val="en-GB" w:eastAsia="en-US"/>
              </w:rPr>
              <w:t>Achizitionare</w:t>
            </w:r>
            <w:proofErr w:type="spellEnd"/>
            <w:r>
              <w:rPr>
                <w:b/>
                <w:bCs/>
                <w:color w:val="000000"/>
                <w:lang w:val="en-GB" w:eastAsia="en-US"/>
              </w:rPr>
              <w:t xml:space="preserve"> </w:t>
            </w:r>
            <w:proofErr w:type="spellStart"/>
            <w:r>
              <w:rPr>
                <w:b/>
                <w:bCs/>
                <w:color w:val="000000"/>
                <w:lang w:val="en-GB" w:eastAsia="en-US"/>
              </w:rPr>
              <w:t>echipamente</w:t>
            </w:r>
            <w:proofErr w:type="spellEnd"/>
            <w:r>
              <w:rPr>
                <w:b/>
                <w:bCs/>
                <w:color w:val="000000"/>
                <w:lang w:val="en-GB" w:eastAsia="en-US"/>
              </w:rPr>
              <w:t xml:space="preserve"> IT </w:t>
            </w:r>
            <w:proofErr w:type="spellStart"/>
            <w:r>
              <w:rPr>
                <w:b/>
                <w:bCs/>
                <w:color w:val="000000"/>
                <w:lang w:val="en-GB" w:eastAsia="en-US"/>
              </w:rPr>
              <w:t>pentru</w:t>
            </w:r>
            <w:proofErr w:type="spellEnd"/>
            <w:r>
              <w:rPr>
                <w:b/>
                <w:bCs/>
                <w:color w:val="000000"/>
                <w:lang w:val="en-GB" w:eastAsia="en-US"/>
              </w:rPr>
              <w:t xml:space="preserve"> </w:t>
            </w:r>
            <w:proofErr w:type="spellStart"/>
            <w:r>
              <w:rPr>
                <w:b/>
                <w:bCs/>
                <w:color w:val="000000"/>
                <w:lang w:val="en-GB" w:eastAsia="en-US"/>
              </w:rPr>
              <w:t>scolile</w:t>
            </w:r>
            <w:proofErr w:type="spellEnd"/>
            <w:r>
              <w:rPr>
                <w:b/>
                <w:bCs/>
                <w:color w:val="000000"/>
                <w:lang w:val="en-GB" w:eastAsia="en-US"/>
              </w:rPr>
              <w:t xml:space="preserve"> de pe </w:t>
            </w:r>
            <w:proofErr w:type="spellStart"/>
            <w:r>
              <w:rPr>
                <w:b/>
                <w:bCs/>
                <w:color w:val="000000"/>
                <w:lang w:val="en-GB" w:eastAsia="en-US"/>
              </w:rPr>
              <w:t>raza</w:t>
            </w:r>
            <w:proofErr w:type="spellEnd"/>
            <w:r>
              <w:rPr>
                <w:b/>
                <w:bCs/>
                <w:color w:val="000000"/>
                <w:lang w:val="en-GB" w:eastAsia="en-US"/>
              </w:rPr>
              <w:t xml:space="preserve"> </w:t>
            </w:r>
            <w:proofErr w:type="spellStart"/>
            <w:r>
              <w:rPr>
                <w:b/>
                <w:bCs/>
                <w:color w:val="000000"/>
                <w:lang w:val="en-GB" w:eastAsia="en-US"/>
              </w:rPr>
              <w:t>Comunei</w:t>
            </w:r>
            <w:proofErr w:type="spellEnd"/>
            <w:r>
              <w:rPr>
                <w:b/>
                <w:bCs/>
                <w:color w:val="000000"/>
                <w:lang w:val="en-GB" w:eastAsia="en-US"/>
              </w:rPr>
              <w:t xml:space="preserve"> </w:t>
            </w:r>
            <w:proofErr w:type="spellStart"/>
            <w:r>
              <w:rPr>
                <w:b/>
                <w:bCs/>
                <w:color w:val="000000"/>
                <w:lang w:val="en-GB" w:eastAsia="en-US"/>
              </w:rPr>
              <w:t>Giarmata</w:t>
            </w:r>
            <w:proofErr w:type="spellEnd"/>
            <w:r>
              <w:rPr>
                <w:b/>
                <w:bCs/>
                <w:color w:val="000000"/>
                <w:lang w:val="en-GB" w:eastAsia="en-US"/>
              </w:rPr>
              <w:t xml:space="preserve"> (</w:t>
            </w:r>
            <w:proofErr w:type="spellStart"/>
            <w:r>
              <w:rPr>
                <w:b/>
                <w:bCs/>
                <w:color w:val="000000"/>
                <w:lang w:val="en-GB" w:eastAsia="en-US"/>
              </w:rPr>
              <w:t>eligibil</w:t>
            </w:r>
            <w:proofErr w:type="spellEnd"/>
            <w:r>
              <w:rPr>
                <w:b/>
                <w:bCs/>
                <w:color w:val="000000"/>
                <w:lang w:val="en-GB" w:eastAsia="en-US"/>
              </w:rPr>
              <w:t>)</w:t>
            </w:r>
          </w:p>
        </w:tc>
        <w:tc>
          <w:tcPr>
            <w:tcW w:w="1805" w:type="dxa"/>
            <w:tcBorders>
              <w:top w:val="single" w:sz="12" w:space="0" w:color="auto"/>
              <w:left w:val="single" w:sz="12" w:space="0" w:color="auto"/>
              <w:bottom w:val="single" w:sz="12" w:space="0" w:color="auto"/>
              <w:right w:val="single" w:sz="12" w:space="0" w:color="auto"/>
            </w:tcBorders>
          </w:tcPr>
          <w:p w14:paraId="1EF7F4AE"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543000</w:t>
            </w:r>
          </w:p>
        </w:tc>
      </w:tr>
      <w:tr w:rsidR="002B79E2" w14:paraId="5BC34596" w14:textId="77777777" w:rsidTr="002B79E2">
        <w:tblPrEx>
          <w:tblCellMar>
            <w:top w:w="0" w:type="dxa"/>
            <w:bottom w:w="0" w:type="dxa"/>
          </w:tblCellMar>
        </w:tblPrEx>
        <w:trPr>
          <w:trHeight w:val="922"/>
        </w:trPr>
        <w:tc>
          <w:tcPr>
            <w:tcW w:w="1478" w:type="dxa"/>
            <w:tcBorders>
              <w:top w:val="single" w:sz="12" w:space="0" w:color="auto"/>
              <w:left w:val="single" w:sz="12" w:space="0" w:color="auto"/>
              <w:bottom w:val="single" w:sz="12" w:space="0" w:color="auto"/>
              <w:right w:val="single" w:sz="12" w:space="0" w:color="auto"/>
            </w:tcBorders>
          </w:tcPr>
          <w:p w14:paraId="2859523F"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65.2A.04.01-58.01.03</w:t>
            </w:r>
          </w:p>
        </w:tc>
        <w:tc>
          <w:tcPr>
            <w:tcW w:w="5866" w:type="dxa"/>
            <w:tcBorders>
              <w:top w:val="nil"/>
              <w:left w:val="nil"/>
              <w:bottom w:val="single" w:sz="12" w:space="0" w:color="auto"/>
              <w:right w:val="nil"/>
            </w:tcBorders>
          </w:tcPr>
          <w:p w14:paraId="05B4F8DB" w14:textId="77777777" w:rsidR="002B79E2" w:rsidRDefault="002B79E2">
            <w:pPr>
              <w:suppressAutoHyphens w:val="0"/>
              <w:autoSpaceDE w:val="0"/>
              <w:autoSpaceDN w:val="0"/>
              <w:adjustRightInd w:val="0"/>
              <w:rPr>
                <w:b/>
                <w:bCs/>
                <w:color w:val="000000"/>
                <w:lang w:val="en-GB" w:eastAsia="en-US"/>
              </w:rPr>
            </w:pPr>
            <w:proofErr w:type="spellStart"/>
            <w:r>
              <w:rPr>
                <w:b/>
                <w:bCs/>
                <w:color w:val="000000"/>
                <w:lang w:val="en-GB" w:eastAsia="en-US"/>
              </w:rPr>
              <w:t>Achizitionare</w:t>
            </w:r>
            <w:proofErr w:type="spellEnd"/>
            <w:r>
              <w:rPr>
                <w:b/>
                <w:bCs/>
                <w:color w:val="000000"/>
                <w:lang w:val="en-GB" w:eastAsia="en-US"/>
              </w:rPr>
              <w:t xml:space="preserve"> </w:t>
            </w:r>
            <w:proofErr w:type="spellStart"/>
            <w:r>
              <w:rPr>
                <w:b/>
                <w:bCs/>
                <w:color w:val="000000"/>
                <w:lang w:val="en-GB" w:eastAsia="en-US"/>
              </w:rPr>
              <w:t>echipamente</w:t>
            </w:r>
            <w:proofErr w:type="spellEnd"/>
            <w:r>
              <w:rPr>
                <w:b/>
                <w:bCs/>
                <w:color w:val="000000"/>
                <w:lang w:val="en-GB" w:eastAsia="en-US"/>
              </w:rPr>
              <w:t xml:space="preserve"> IT </w:t>
            </w:r>
            <w:proofErr w:type="spellStart"/>
            <w:r>
              <w:rPr>
                <w:b/>
                <w:bCs/>
                <w:color w:val="000000"/>
                <w:lang w:val="en-GB" w:eastAsia="en-US"/>
              </w:rPr>
              <w:t>pentru</w:t>
            </w:r>
            <w:proofErr w:type="spellEnd"/>
            <w:r>
              <w:rPr>
                <w:b/>
                <w:bCs/>
                <w:color w:val="000000"/>
                <w:lang w:val="en-GB" w:eastAsia="en-US"/>
              </w:rPr>
              <w:t xml:space="preserve"> </w:t>
            </w:r>
            <w:proofErr w:type="spellStart"/>
            <w:r>
              <w:rPr>
                <w:b/>
                <w:bCs/>
                <w:color w:val="000000"/>
                <w:lang w:val="en-GB" w:eastAsia="en-US"/>
              </w:rPr>
              <w:t>scolile</w:t>
            </w:r>
            <w:proofErr w:type="spellEnd"/>
            <w:r>
              <w:rPr>
                <w:b/>
                <w:bCs/>
                <w:color w:val="000000"/>
                <w:lang w:val="en-GB" w:eastAsia="en-US"/>
              </w:rPr>
              <w:t xml:space="preserve"> de pe </w:t>
            </w:r>
            <w:proofErr w:type="spellStart"/>
            <w:r>
              <w:rPr>
                <w:b/>
                <w:bCs/>
                <w:color w:val="000000"/>
                <w:lang w:val="en-GB" w:eastAsia="en-US"/>
              </w:rPr>
              <w:t>raza</w:t>
            </w:r>
            <w:proofErr w:type="spellEnd"/>
            <w:r>
              <w:rPr>
                <w:b/>
                <w:bCs/>
                <w:color w:val="000000"/>
                <w:lang w:val="en-GB" w:eastAsia="en-US"/>
              </w:rPr>
              <w:t xml:space="preserve"> </w:t>
            </w:r>
            <w:proofErr w:type="spellStart"/>
            <w:r>
              <w:rPr>
                <w:b/>
                <w:bCs/>
                <w:color w:val="000000"/>
                <w:lang w:val="en-GB" w:eastAsia="en-US"/>
              </w:rPr>
              <w:t>Comunei</w:t>
            </w:r>
            <w:proofErr w:type="spellEnd"/>
            <w:r>
              <w:rPr>
                <w:b/>
                <w:bCs/>
                <w:color w:val="000000"/>
                <w:lang w:val="en-GB" w:eastAsia="en-US"/>
              </w:rPr>
              <w:t xml:space="preserve"> </w:t>
            </w:r>
            <w:proofErr w:type="spellStart"/>
            <w:r>
              <w:rPr>
                <w:b/>
                <w:bCs/>
                <w:color w:val="000000"/>
                <w:lang w:val="en-GB" w:eastAsia="en-US"/>
              </w:rPr>
              <w:t>Giarmata</w:t>
            </w:r>
            <w:proofErr w:type="spellEnd"/>
            <w:r>
              <w:rPr>
                <w:b/>
                <w:bCs/>
                <w:color w:val="000000"/>
                <w:lang w:val="en-GB" w:eastAsia="en-US"/>
              </w:rPr>
              <w:t xml:space="preserve"> (</w:t>
            </w:r>
            <w:proofErr w:type="spellStart"/>
            <w:r>
              <w:rPr>
                <w:b/>
                <w:bCs/>
                <w:color w:val="000000"/>
                <w:lang w:val="en-GB" w:eastAsia="en-US"/>
              </w:rPr>
              <w:t>neeligibil</w:t>
            </w:r>
            <w:proofErr w:type="spellEnd"/>
            <w:r>
              <w:rPr>
                <w:b/>
                <w:bCs/>
                <w:color w:val="000000"/>
                <w:lang w:val="en-GB" w:eastAsia="en-US"/>
              </w:rPr>
              <w:t>)</w:t>
            </w:r>
          </w:p>
        </w:tc>
        <w:tc>
          <w:tcPr>
            <w:tcW w:w="1805" w:type="dxa"/>
            <w:tcBorders>
              <w:top w:val="single" w:sz="12" w:space="0" w:color="auto"/>
              <w:left w:val="single" w:sz="12" w:space="0" w:color="auto"/>
              <w:bottom w:val="single" w:sz="12" w:space="0" w:color="auto"/>
              <w:right w:val="single" w:sz="12" w:space="0" w:color="auto"/>
            </w:tcBorders>
            <w:shd w:val="solid" w:color="FFFFFF" w:fill="auto"/>
          </w:tcPr>
          <w:p w14:paraId="0ABBA55B"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5000</w:t>
            </w:r>
          </w:p>
        </w:tc>
      </w:tr>
      <w:tr w:rsidR="002B79E2" w14:paraId="7DD6D4D2" w14:textId="77777777" w:rsidTr="002B79E2">
        <w:tblPrEx>
          <w:tblCellMar>
            <w:top w:w="0" w:type="dxa"/>
            <w:bottom w:w="0" w:type="dxa"/>
          </w:tblCellMar>
        </w:tblPrEx>
        <w:trPr>
          <w:trHeight w:val="437"/>
        </w:trPr>
        <w:tc>
          <w:tcPr>
            <w:tcW w:w="1478" w:type="dxa"/>
            <w:tcBorders>
              <w:top w:val="nil"/>
              <w:left w:val="nil"/>
              <w:bottom w:val="nil"/>
              <w:right w:val="nil"/>
            </w:tcBorders>
            <w:shd w:val="solid" w:color="FFFFFF" w:fill="auto"/>
          </w:tcPr>
          <w:p w14:paraId="6D5167CD" w14:textId="77777777" w:rsidR="002B79E2" w:rsidRDefault="002B79E2">
            <w:pPr>
              <w:suppressAutoHyphens w:val="0"/>
              <w:autoSpaceDE w:val="0"/>
              <w:autoSpaceDN w:val="0"/>
              <w:adjustRightInd w:val="0"/>
              <w:jc w:val="center"/>
              <w:rPr>
                <w:b/>
                <w:bCs/>
                <w:color w:val="000000"/>
                <w:lang w:val="en-GB" w:eastAsia="en-US"/>
              </w:rPr>
            </w:pPr>
          </w:p>
        </w:tc>
        <w:tc>
          <w:tcPr>
            <w:tcW w:w="5866" w:type="dxa"/>
            <w:tcBorders>
              <w:top w:val="nil"/>
              <w:left w:val="nil"/>
              <w:bottom w:val="nil"/>
              <w:right w:val="nil"/>
            </w:tcBorders>
            <w:shd w:val="solid" w:color="FFFFFF" w:fill="auto"/>
          </w:tcPr>
          <w:p w14:paraId="67081B48" w14:textId="77777777" w:rsidR="002B79E2" w:rsidRDefault="002B79E2">
            <w:pPr>
              <w:suppressAutoHyphens w:val="0"/>
              <w:autoSpaceDE w:val="0"/>
              <w:autoSpaceDN w:val="0"/>
              <w:adjustRightInd w:val="0"/>
              <w:jc w:val="center"/>
              <w:rPr>
                <w:b/>
                <w:bCs/>
                <w:color w:val="000000"/>
                <w:lang w:val="en-GB" w:eastAsia="en-US"/>
              </w:rPr>
            </w:pPr>
          </w:p>
        </w:tc>
        <w:tc>
          <w:tcPr>
            <w:tcW w:w="1805" w:type="dxa"/>
            <w:tcBorders>
              <w:top w:val="nil"/>
              <w:left w:val="nil"/>
              <w:bottom w:val="nil"/>
              <w:right w:val="nil"/>
            </w:tcBorders>
            <w:shd w:val="solid" w:color="FFFFFF" w:fill="auto"/>
          </w:tcPr>
          <w:p w14:paraId="3D0B8414" w14:textId="77777777" w:rsidR="002B79E2" w:rsidRDefault="002B79E2">
            <w:pPr>
              <w:suppressAutoHyphens w:val="0"/>
              <w:autoSpaceDE w:val="0"/>
              <w:autoSpaceDN w:val="0"/>
              <w:adjustRightInd w:val="0"/>
              <w:jc w:val="center"/>
              <w:rPr>
                <w:b/>
                <w:bCs/>
                <w:color w:val="000000"/>
                <w:lang w:val="en-GB" w:eastAsia="en-US"/>
              </w:rPr>
            </w:pPr>
          </w:p>
        </w:tc>
      </w:tr>
      <w:tr w:rsidR="002B79E2" w14:paraId="1B14AFA4" w14:textId="77777777" w:rsidTr="002B79E2">
        <w:tblPrEx>
          <w:tblCellMar>
            <w:top w:w="0" w:type="dxa"/>
            <w:bottom w:w="0" w:type="dxa"/>
          </w:tblCellMar>
        </w:tblPrEx>
        <w:trPr>
          <w:trHeight w:val="588"/>
        </w:trPr>
        <w:tc>
          <w:tcPr>
            <w:tcW w:w="1478" w:type="dxa"/>
            <w:tcBorders>
              <w:top w:val="single" w:sz="12" w:space="0" w:color="auto"/>
              <w:left w:val="single" w:sz="12" w:space="0" w:color="auto"/>
              <w:bottom w:val="single" w:sz="12" w:space="0" w:color="auto"/>
              <w:right w:val="single" w:sz="6" w:space="0" w:color="auto"/>
            </w:tcBorders>
            <w:shd w:val="solid" w:color="FF99CC" w:fill="auto"/>
          </w:tcPr>
          <w:p w14:paraId="35AF6929"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CAP.67</w:t>
            </w:r>
          </w:p>
        </w:tc>
        <w:tc>
          <w:tcPr>
            <w:tcW w:w="5866" w:type="dxa"/>
            <w:tcBorders>
              <w:top w:val="single" w:sz="12" w:space="0" w:color="auto"/>
              <w:left w:val="single" w:sz="12" w:space="0" w:color="auto"/>
              <w:bottom w:val="single" w:sz="12" w:space="0" w:color="auto"/>
              <w:right w:val="single" w:sz="12" w:space="0" w:color="auto"/>
            </w:tcBorders>
            <w:shd w:val="solid" w:color="FF99CC" w:fill="auto"/>
          </w:tcPr>
          <w:p w14:paraId="256220E3" w14:textId="77777777" w:rsidR="002B79E2" w:rsidRDefault="002B79E2">
            <w:pPr>
              <w:suppressAutoHyphens w:val="0"/>
              <w:autoSpaceDE w:val="0"/>
              <w:autoSpaceDN w:val="0"/>
              <w:adjustRightInd w:val="0"/>
              <w:jc w:val="center"/>
              <w:rPr>
                <w:b/>
                <w:bCs/>
                <w:i/>
                <w:iCs/>
                <w:color w:val="000000"/>
                <w:lang w:val="en-GB" w:eastAsia="en-US"/>
              </w:rPr>
            </w:pPr>
            <w:proofErr w:type="spellStart"/>
            <w:r>
              <w:rPr>
                <w:b/>
                <w:bCs/>
                <w:i/>
                <w:iCs/>
                <w:color w:val="000000"/>
                <w:lang w:val="en-GB" w:eastAsia="en-US"/>
              </w:rPr>
              <w:t>Cultura</w:t>
            </w:r>
            <w:proofErr w:type="spellEnd"/>
            <w:r>
              <w:rPr>
                <w:b/>
                <w:bCs/>
                <w:i/>
                <w:iCs/>
                <w:color w:val="000000"/>
                <w:lang w:val="en-GB" w:eastAsia="en-US"/>
              </w:rPr>
              <w:t xml:space="preserve">, </w:t>
            </w:r>
            <w:proofErr w:type="spellStart"/>
            <w:r>
              <w:rPr>
                <w:b/>
                <w:bCs/>
                <w:i/>
                <w:iCs/>
                <w:color w:val="000000"/>
                <w:lang w:val="en-GB" w:eastAsia="en-US"/>
              </w:rPr>
              <w:t>recreere</w:t>
            </w:r>
            <w:proofErr w:type="spellEnd"/>
            <w:r>
              <w:rPr>
                <w:b/>
                <w:bCs/>
                <w:i/>
                <w:iCs/>
                <w:color w:val="000000"/>
                <w:lang w:val="en-GB" w:eastAsia="en-US"/>
              </w:rPr>
              <w:t xml:space="preserve"> </w:t>
            </w:r>
            <w:proofErr w:type="spellStart"/>
            <w:r>
              <w:rPr>
                <w:b/>
                <w:bCs/>
                <w:i/>
                <w:iCs/>
                <w:color w:val="000000"/>
                <w:lang w:val="en-GB" w:eastAsia="en-US"/>
              </w:rPr>
              <w:t>si</w:t>
            </w:r>
            <w:proofErr w:type="spellEnd"/>
            <w:r>
              <w:rPr>
                <w:b/>
                <w:bCs/>
                <w:i/>
                <w:iCs/>
                <w:color w:val="000000"/>
                <w:lang w:val="en-GB" w:eastAsia="en-US"/>
              </w:rPr>
              <w:t xml:space="preserve"> </w:t>
            </w:r>
            <w:proofErr w:type="spellStart"/>
            <w:r>
              <w:rPr>
                <w:b/>
                <w:bCs/>
                <w:i/>
                <w:iCs/>
                <w:color w:val="000000"/>
                <w:lang w:val="en-GB" w:eastAsia="en-US"/>
              </w:rPr>
              <w:t>religie</w:t>
            </w:r>
            <w:proofErr w:type="spellEnd"/>
          </w:p>
        </w:tc>
        <w:tc>
          <w:tcPr>
            <w:tcW w:w="1805" w:type="dxa"/>
            <w:tcBorders>
              <w:top w:val="single" w:sz="12" w:space="0" w:color="auto"/>
              <w:left w:val="single" w:sz="12" w:space="0" w:color="auto"/>
              <w:bottom w:val="single" w:sz="12" w:space="0" w:color="auto"/>
              <w:right w:val="single" w:sz="12" w:space="0" w:color="auto"/>
            </w:tcBorders>
            <w:shd w:val="solid" w:color="FF99CC" w:fill="auto"/>
          </w:tcPr>
          <w:p w14:paraId="409479E2"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-243000</w:t>
            </w:r>
          </w:p>
        </w:tc>
      </w:tr>
      <w:tr w:rsidR="002B79E2" w14:paraId="2B08BFBD" w14:textId="77777777" w:rsidTr="002B79E2">
        <w:tblPrEx>
          <w:tblCellMar>
            <w:top w:w="0" w:type="dxa"/>
            <w:bottom w:w="0" w:type="dxa"/>
          </w:tblCellMar>
        </w:tblPrEx>
        <w:trPr>
          <w:trHeight w:val="588"/>
        </w:trPr>
        <w:tc>
          <w:tcPr>
            <w:tcW w:w="1478" w:type="dxa"/>
            <w:tcBorders>
              <w:top w:val="nil"/>
              <w:left w:val="single" w:sz="12" w:space="0" w:color="auto"/>
              <w:bottom w:val="single" w:sz="12" w:space="0" w:color="auto"/>
              <w:right w:val="single" w:sz="6" w:space="0" w:color="auto"/>
            </w:tcBorders>
          </w:tcPr>
          <w:p w14:paraId="03A2E692"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67.02.71</w:t>
            </w:r>
          </w:p>
        </w:tc>
        <w:tc>
          <w:tcPr>
            <w:tcW w:w="5866" w:type="dxa"/>
            <w:tcBorders>
              <w:top w:val="single" w:sz="12" w:space="0" w:color="auto"/>
              <w:left w:val="single" w:sz="12" w:space="0" w:color="auto"/>
              <w:bottom w:val="single" w:sz="12" w:space="0" w:color="auto"/>
              <w:right w:val="single" w:sz="12" w:space="0" w:color="auto"/>
            </w:tcBorders>
          </w:tcPr>
          <w:p w14:paraId="1B74272A"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 xml:space="preserve">Active </w:t>
            </w:r>
            <w:proofErr w:type="spellStart"/>
            <w:r>
              <w:rPr>
                <w:b/>
                <w:bCs/>
                <w:color w:val="000000"/>
                <w:lang w:val="en-GB" w:eastAsia="en-US"/>
              </w:rPr>
              <w:t>nefinanciare</w:t>
            </w:r>
            <w:proofErr w:type="spellEnd"/>
          </w:p>
        </w:tc>
        <w:tc>
          <w:tcPr>
            <w:tcW w:w="1805" w:type="dxa"/>
            <w:tcBorders>
              <w:top w:val="single" w:sz="12" w:space="0" w:color="auto"/>
              <w:left w:val="single" w:sz="12" w:space="0" w:color="auto"/>
              <w:bottom w:val="single" w:sz="12" w:space="0" w:color="auto"/>
              <w:right w:val="single" w:sz="12" w:space="0" w:color="auto"/>
            </w:tcBorders>
          </w:tcPr>
          <w:p w14:paraId="520F2B9B"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-243000</w:t>
            </w:r>
          </w:p>
        </w:tc>
      </w:tr>
      <w:tr w:rsidR="002B79E2" w14:paraId="23D030B7" w14:textId="77777777" w:rsidTr="002B79E2">
        <w:tblPrEx>
          <w:tblCellMar>
            <w:top w:w="0" w:type="dxa"/>
            <w:bottom w:w="0" w:type="dxa"/>
          </w:tblCellMar>
        </w:tblPrEx>
        <w:trPr>
          <w:trHeight w:val="756"/>
        </w:trPr>
        <w:tc>
          <w:tcPr>
            <w:tcW w:w="1478" w:type="dxa"/>
            <w:tcBorders>
              <w:top w:val="single" w:sz="12" w:space="0" w:color="auto"/>
              <w:left w:val="single" w:sz="12" w:space="0" w:color="auto"/>
              <w:bottom w:val="single" w:sz="12" w:space="0" w:color="auto"/>
              <w:right w:val="single" w:sz="12" w:space="0" w:color="auto"/>
            </w:tcBorders>
          </w:tcPr>
          <w:p w14:paraId="09B074C1"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67.2A.03.07 - 58.04.02</w:t>
            </w:r>
          </w:p>
        </w:tc>
        <w:tc>
          <w:tcPr>
            <w:tcW w:w="5866" w:type="dxa"/>
            <w:tcBorders>
              <w:top w:val="nil"/>
              <w:left w:val="nil"/>
              <w:bottom w:val="single" w:sz="12" w:space="0" w:color="auto"/>
              <w:right w:val="nil"/>
            </w:tcBorders>
          </w:tcPr>
          <w:p w14:paraId="517BC157" w14:textId="77777777" w:rsidR="002B79E2" w:rsidRDefault="002B79E2">
            <w:pPr>
              <w:suppressAutoHyphens w:val="0"/>
              <w:autoSpaceDE w:val="0"/>
              <w:autoSpaceDN w:val="0"/>
              <w:adjustRightInd w:val="0"/>
              <w:rPr>
                <w:b/>
                <w:bCs/>
                <w:color w:val="000000"/>
                <w:lang w:val="en-GB" w:eastAsia="en-US"/>
              </w:rPr>
            </w:pPr>
            <w:proofErr w:type="spellStart"/>
            <w:r>
              <w:rPr>
                <w:b/>
                <w:bCs/>
                <w:color w:val="000000"/>
                <w:lang w:val="en-GB" w:eastAsia="en-US"/>
              </w:rPr>
              <w:t>Reabilitare</w:t>
            </w:r>
            <w:proofErr w:type="spellEnd"/>
            <w:r>
              <w:rPr>
                <w:b/>
                <w:bCs/>
                <w:color w:val="000000"/>
                <w:lang w:val="en-GB" w:eastAsia="en-US"/>
              </w:rPr>
              <w:t xml:space="preserve"> </w:t>
            </w:r>
            <w:proofErr w:type="spellStart"/>
            <w:r>
              <w:rPr>
                <w:b/>
                <w:bCs/>
                <w:color w:val="000000"/>
                <w:lang w:val="en-GB" w:eastAsia="en-US"/>
              </w:rPr>
              <w:t>camin</w:t>
            </w:r>
            <w:proofErr w:type="spellEnd"/>
            <w:r>
              <w:rPr>
                <w:b/>
                <w:bCs/>
                <w:color w:val="000000"/>
                <w:lang w:val="en-GB" w:eastAsia="en-US"/>
              </w:rPr>
              <w:t xml:space="preserve"> cultural in loc. </w:t>
            </w:r>
            <w:proofErr w:type="spellStart"/>
            <w:r>
              <w:rPr>
                <w:b/>
                <w:bCs/>
                <w:color w:val="000000"/>
                <w:lang w:val="en-GB" w:eastAsia="en-US"/>
              </w:rPr>
              <w:t>Giarmata</w:t>
            </w:r>
            <w:proofErr w:type="spellEnd"/>
            <w:r>
              <w:rPr>
                <w:b/>
                <w:bCs/>
                <w:color w:val="000000"/>
                <w:lang w:val="en-GB" w:eastAsia="en-US"/>
              </w:rPr>
              <w:t xml:space="preserve">, </w:t>
            </w:r>
            <w:proofErr w:type="spellStart"/>
            <w:r>
              <w:rPr>
                <w:b/>
                <w:bCs/>
                <w:color w:val="000000"/>
                <w:lang w:val="en-GB" w:eastAsia="en-US"/>
              </w:rPr>
              <w:t>jud</w:t>
            </w:r>
            <w:proofErr w:type="spellEnd"/>
            <w:r>
              <w:rPr>
                <w:b/>
                <w:bCs/>
                <w:color w:val="000000"/>
                <w:lang w:val="en-GB" w:eastAsia="en-US"/>
              </w:rPr>
              <w:t xml:space="preserve">. </w:t>
            </w:r>
            <w:proofErr w:type="spellStart"/>
            <w:r>
              <w:rPr>
                <w:b/>
                <w:bCs/>
                <w:color w:val="000000"/>
                <w:lang w:val="en-GB" w:eastAsia="en-US"/>
              </w:rPr>
              <w:t>Timis</w:t>
            </w:r>
            <w:proofErr w:type="spellEnd"/>
            <w:r>
              <w:rPr>
                <w:b/>
                <w:bCs/>
                <w:color w:val="000000"/>
                <w:lang w:val="en-GB" w:eastAsia="en-US"/>
              </w:rPr>
              <w:t xml:space="preserve"> (</w:t>
            </w:r>
            <w:proofErr w:type="spellStart"/>
            <w:r>
              <w:rPr>
                <w:b/>
                <w:bCs/>
                <w:color w:val="000000"/>
                <w:lang w:val="en-GB" w:eastAsia="en-US"/>
              </w:rPr>
              <w:t>eligibil</w:t>
            </w:r>
            <w:proofErr w:type="spellEnd"/>
            <w:r>
              <w:rPr>
                <w:b/>
                <w:bCs/>
                <w:color w:val="000000"/>
                <w:lang w:val="en-GB" w:eastAsia="en-US"/>
              </w:rPr>
              <w:t>)</w:t>
            </w:r>
          </w:p>
        </w:tc>
        <w:tc>
          <w:tcPr>
            <w:tcW w:w="1805" w:type="dxa"/>
            <w:tcBorders>
              <w:top w:val="single" w:sz="12" w:space="0" w:color="auto"/>
              <w:left w:val="single" w:sz="12" w:space="0" w:color="auto"/>
              <w:bottom w:val="single" w:sz="12" w:space="0" w:color="auto"/>
              <w:right w:val="single" w:sz="12" w:space="0" w:color="auto"/>
            </w:tcBorders>
          </w:tcPr>
          <w:p w14:paraId="13B50D69"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-243000</w:t>
            </w:r>
          </w:p>
        </w:tc>
      </w:tr>
      <w:tr w:rsidR="002B79E2" w14:paraId="34D84D5C" w14:textId="77777777" w:rsidTr="002B79E2">
        <w:tblPrEx>
          <w:tblCellMar>
            <w:top w:w="0" w:type="dxa"/>
            <w:bottom w:w="0" w:type="dxa"/>
          </w:tblCellMar>
        </w:tblPrEx>
        <w:trPr>
          <w:trHeight w:val="437"/>
        </w:trPr>
        <w:tc>
          <w:tcPr>
            <w:tcW w:w="1478" w:type="dxa"/>
            <w:tcBorders>
              <w:top w:val="nil"/>
              <w:left w:val="nil"/>
              <w:bottom w:val="nil"/>
              <w:right w:val="nil"/>
            </w:tcBorders>
            <w:shd w:val="solid" w:color="FFFFFF" w:fill="auto"/>
          </w:tcPr>
          <w:p w14:paraId="04E99F78" w14:textId="77777777" w:rsidR="002B79E2" w:rsidRDefault="002B79E2">
            <w:pPr>
              <w:suppressAutoHyphens w:val="0"/>
              <w:autoSpaceDE w:val="0"/>
              <w:autoSpaceDN w:val="0"/>
              <w:adjustRightInd w:val="0"/>
              <w:jc w:val="center"/>
              <w:rPr>
                <w:b/>
                <w:bCs/>
                <w:color w:val="000000"/>
                <w:lang w:val="en-GB" w:eastAsia="en-US"/>
              </w:rPr>
            </w:pPr>
          </w:p>
        </w:tc>
        <w:tc>
          <w:tcPr>
            <w:tcW w:w="5866" w:type="dxa"/>
            <w:tcBorders>
              <w:top w:val="nil"/>
              <w:left w:val="nil"/>
              <w:bottom w:val="nil"/>
              <w:right w:val="nil"/>
            </w:tcBorders>
            <w:shd w:val="solid" w:color="FFFFFF" w:fill="auto"/>
          </w:tcPr>
          <w:p w14:paraId="119780E9" w14:textId="77777777" w:rsidR="002B79E2" w:rsidRDefault="002B79E2">
            <w:pPr>
              <w:suppressAutoHyphens w:val="0"/>
              <w:autoSpaceDE w:val="0"/>
              <w:autoSpaceDN w:val="0"/>
              <w:adjustRightInd w:val="0"/>
              <w:jc w:val="center"/>
              <w:rPr>
                <w:b/>
                <w:bCs/>
                <w:color w:val="000000"/>
                <w:lang w:val="en-GB" w:eastAsia="en-US"/>
              </w:rPr>
            </w:pPr>
          </w:p>
        </w:tc>
        <w:tc>
          <w:tcPr>
            <w:tcW w:w="1805" w:type="dxa"/>
            <w:tcBorders>
              <w:top w:val="nil"/>
              <w:left w:val="nil"/>
              <w:bottom w:val="nil"/>
              <w:right w:val="nil"/>
            </w:tcBorders>
            <w:shd w:val="solid" w:color="FFFFFF" w:fill="auto"/>
          </w:tcPr>
          <w:p w14:paraId="7C39149A" w14:textId="77777777" w:rsidR="002B79E2" w:rsidRDefault="002B79E2">
            <w:pPr>
              <w:suppressAutoHyphens w:val="0"/>
              <w:autoSpaceDE w:val="0"/>
              <w:autoSpaceDN w:val="0"/>
              <w:adjustRightInd w:val="0"/>
              <w:jc w:val="center"/>
              <w:rPr>
                <w:b/>
                <w:bCs/>
                <w:color w:val="000000"/>
                <w:lang w:val="en-GB" w:eastAsia="en-US"/>
              </w:rPr>
            </w:pPr>
          </w:p>
        </w:tc>
      </w:tr>
      <w:tr w:rsidR="002B79E2" w14:paraId="40FEBACA" w14:textId="77777777" w:rsidTr="002B79E2">
        <w:tblPrEx>
          <w:tblCellMar>
            <w:top w:w="0" w:type="dxa"/>
            <w:bottom w:w="0" w:type="dxa"/>
          </w:tblCellMar>
        </w:tblPrEx>
        <w:trPr>
          <w:trHeight w:val="605"/>
        </w:trPr>
        <w:tc>
          <w:tcPr>
            <w:tcW w:w="1478" w:type="dxa"/>
            <w:tcBorders>
              <w:top w:val="single" w:sz="12" w:space="0" w:color="auto"/>
              <w:left w:val="single" w:sz="12" w:space="0" w:color="auto"/>
              <w:bottom w:val="single" w:sz="12" w:space="0" w:color="auto"/>
              <w:right w:val="single" w:sz="12" w:space="0" w:color="auto"/>
            </w:tcBorders>
            <w:shd w:val="solid" w:color="FF99CC" w:fill="auto"/>
          </w:tcPr>
          <w:p w14:paraId="691C8E2C"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CAP.70</w:t>
            </w:r>
          </w:p>
        </w:tc>
        <w:tc>
          <w:tcPr>
            <w:tcW w:w="5866" w:type="dxa"/>
            <w:tcBorders>
              <w:top w:val="single" w:sz="12" w:space="0" w:color="auto"/>
              <w:left w:val="nil"/>
              <w:bottom w:val="single" w:sz="12" w:space="0" w:color="auto"/>
              <w:right w:val="nil"/>
            </w:tcBorders>
            <w:shd w:val="solid" w:color="FF99CC" w:fill="auto"/>
          </w:tcPr>
          <w:p w14:paraId="07872054" w14:textId="77777777" w:rsidR="002B79E2" w:rsidRDefault="002B79E2">
            <w:pPr>
              <w:suppressAutoHyphens w:val="0"/>
              <w:autoSpaceDE w:val="0"/>
              <w:autoSpaceDN w:val="0"/>
              <w:adjustRightInd w:val="0"/>
              <w:jc w:val="center"/>
              <w:rPr>
                <w:b/>
                <w:bCs/>
                <w:i/>
                <w:iCs/>
                <w:color w:val="000000"/>
                <w:lang w:val="en-GB" w:eastAsia="en-US"/>
              </w:rPr>
            </w:pPr>
            <w:proofErr w:type="spellStart"/>
            <w:r>
              <w:rPr>
                <w:b/>
                <w:bCs/>
                <w:i/>
                <w:iCs/>
                <w:color w:val="000000"/>
                <w:lang w:val="en-GB" w:eastAsia="en-US"/>
              </w:rPr>
              <w:t>Locuinte</w:t>
            </w:r>
            <w:proofErr w:type="spellEnd"/>
            <w:r>
              <w:rPr>
                <w:b/>
                <w:bCs/>
                <w:i/>
                <w:iCs/>
                <w:color w:val="000000"/>
                <w:lang w:val="en-GB" w:eastAsia="en-US"/>
              </w:rPr>
              <w:t xml:space="preserve">, </w:t>
            </w:r>
            <w:proofErr w:type="spellStart"/>
            <w:r>
              <w:rPr>
                <w:b/>
                <w:bCs/>
                <w:i/>
                <w:iCs/>
                <w:color w:val="000000"/>
                <w:lang w:val="en-GB" w:eastAsia="en-US"/>
              </w:rPr>
              <w:t>servicii</w:t>
            </w:r>
            <w:proofErr w:type="spellEnd"/>
            <w:r>
              <w:rPr>
                <w:b/>
                <w:bCs/>
                <w:i/>
                <w:iCs/>
                <w:color w:val="000000"/>
                <w:lang w:val="en-GB" w:eastAsia="en-US"/>
              </w:rPr>
              <w:t xml:space="preserve"> </w:t>
            </w:r>
            <w:proofErr w:type="spellStart"/>
            <w:r>
              <w:rPr>
                <w:b/>
                <w:bCs/>
                <w:i/>
                <w:iCs/>
                <w:color w:val="000000"/>
                <w:lang w:val="en-GB" w:eastAsia="en-US"/>
              </w:rPr>
              <w:t>si</w:t>
            </w:r>
            <w:proofErr w:type="spellEnd"/>
            <w:r>
              <w:rPr>
                <w:b/>
                <w:bCs/>
                <w:i/>
                <w:iCs/>
                <w:color w:val="000000"/>
                <w:lang w:val="en-GB" w:eastAsia="en-US"/>
              </w:rPr>
              <w:t xml:space="preserve"> </w:t>
            </w:r>
            <w:proofErr w:type="spellStart"/>
            <w:r>
              <w:rPr>
                <w:b/>
                <w:bCs/>
                <w:i/>
                <w:iCs/>
                <w:color w:val="000000"/>
                <w:lang w:val="en-GB" w:eastAsia="en-US"/>
              </w:rPr>
              <w:t>dezvoltare</w:t>
            </w:r>
            <w:proofErr w:type="spellEnd"/>
            <w:r>
              <w:rPr>
                <w:b/>
                <w:bCs/>
                <w:i/>
                <w:iCs/>
                <w:color w:val="000000"/>
                <w:lang w:val="en-GB" w:eastAsia="en-US"/>
              </w:rPr>
              <w:t xml:space="preserve"> publica</w:t>
            </w:r>
          </w:p>
        </w:tc>
        <w:tc>
          <w:tcPr>
            <w:tcW w:w="1805" w:type="dxa"/>
            <w:tcBorders>
              <w:top w:val="single" w:sz="12" w:space="0" w:color="auto"/>
              <w:left w:val="single" w:sz="12" w:space="0" w:color="auto"/>
              <w:bottom w:val="single" w:sz="12" w:space="0" w:color="auto"/>
              <w:right w:val="single" w:sz="12" w:space="0" w:color="auto"/>
            </w:tcBorders>
            <w:shd w:val="solid" w:color="FF99CC" w:fill="auto"/>
          </w:tcPr>
          <w:p w14:paraId="65EFF108"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-200000</w:t>
            </w:r>
          </w:p>
        </w:tc>
      </w:tr>
      <w:tr w:rsidR="002B79E2" w14:paraId="0A7EAE5D" w14:textId="77777777" w:rsidTr="002B79E2">
        <w:tblPrEx>
          <w:tblCellMar>
            <w:top w:w="0" w:type="dxa"/>
            <w:bottom w:w="0" w:type="dxa"/>
          </w:tblCellMar>
        </w:tblPrEx>
        <w:trPr>
          <w:trHeight w:val="545"/>
        </w:trPr>
        <w:tc>
          <w:tcPr>
            <w:tcW w:w="1478" w:type="dxa"/>
            <w:tcBorders>
              <w:top w:val="single" w:sz="12" w:space="0" w:color="auto"/>
              <w:left w:val="single" w:sz="12" w:space="0" w:color="auto"/>
              <w:bottom w:val="single" w:sz="12" w:space="0" w:color="auto"/>
              <w:right w:val="single" w:sz="12" w:space="0" w:color="auto"/>
            </w:tcBorders>
          </w:tcPr>
          <w:p w14:paraId="0750AD08"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70.02.71</w:t>
            </w:r>
          </w:p>
        </w:tc>
        <w:tc>
          <w:tcPr>
            <w:tcW w:w="5866" w:type="dxa"/>
            <w:tcBorders>
              <w:top w:val="single" w:sz="12" w:space="0" w:color="auto"/>
              <w:left w:val="single" w:sz="12" w:space="0" w:color="auto"/>
              <w:bottom w:val="single" w:sz="12" w:space="0" w:color="auto"/>
              <w:right w:val="single" w:sz="12" w:space="0" w:color="auto"/>
            </w:tcBorders>
          </w:tcPr>
          <w:p w14:paraId="3D0AB09F"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 xml:space="preserve">Active </w:t>
            </w:r>
            <w:proofErr w:type="spellStart"/>
            <w:r>
              <w:rPr>
                <w:b/>
                <w:bCs/>
                <w:color w:val="000000"/>
                <w:lang w:val="en-GB" w:eastAsia="en-US"/>
              </w:rPr>
              <w:t>nefinanciare</w:t>
            </w:r>
            <w:proofErr w:type="spellEnd"/>
          </w:p>
        </w:tc>
        <w:tc>
          <w:tcPr>
            <w:tcW w:w="1805" w:type="dxa"/>
            <w:tcBorders>
              <w:top w:val="single" w:sz="12" w:space="0" w:color="auto"/>
              <w:left w:val="single" w:sz="12" w:space="0" w:color="auto"/>
              <w:bottom w:val="single" w:sz="12" w:space="0" w:color="auto"/>
              <w:right w:val="single" w:sz="12" w:space="0" w:color="auto"/>
            </w:tcBorders>
          </w:tcPr>
          <w:p w14:paraId="5E269DC0"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-200000</w:t>
            </w:r>
          </w:p>
        </w:tc>
      </w:tr>
      <w:tr w:rsidR="002B79E2" w14:paraId="2C517A77" w14:textId="77777777" w:rsidTr="002B79E2">
        <w:tblPrEx>
          <w:tblCellMar>
            <w:top w:w="0" w:type="dxa"/>
            <w:bottom w:w="0" w:type="dxa"/>
          </w:tblCellMar>
        </w:tblPrEx>
        <w:trPr>
          <w:trHeight w:val="665"/>
        </w:trPr>
        <w:tc>
          <w:tcPr>
            <w:tcW w:w="1478" w:type="dxa"/>
            <w:tcBorders>
              <w:top w:val="single" w:sz="12" w:space="0" w:color="auto"/>
              <w:left w:val="single" w:sz="12" w:space="0" w:color="auto"/>
              <w:bottom w:val="single" w:sz="12" w:space="0" w:color="auto"/>
              <w:right w:val="single" w:sz="12" w:space="0" w:color="auto"/>
            </w:tcBorders>
          </w:tcPr>
          <w:p w14:paraId="38F3D092" w14:textId="77777777" w:rsidR="002B79E2" w:rsidRDefault="002B79E2">
            <w:pPr>
              <w:suppressAutoHyphens w:val="0"/>
              <w:autoSpaceDE w:val="0"/>
              <w:autoSpaceDN w:val="0"/>
              <w:adjustRightInd w:val="0"/>
              <w:rPr>
                <w:b/>
                <w:bCs/>
                <w:color w:val="000000"/>
                <w:lang w:val="en-GB" w:eastAsia="en-US"/>
              </w:rPr>
            </w:pPr>
            <w:r>
              <w:rPr>
                <w:b/>
                <w:bCs/>
                <w:color w:val="000000"/>
                <w:lang w:val="en-GB" w:eastAsia="en-US"/>
              </w:rPr>
              <w:t>70.05.01 - 58.04.02</w:t>
            </w:r>
          </w:p>
        </w:tc>
        <w:tc>
          <w:tcPr>
            <w:tcW w:w="5866" w:type="dxa"/>
            <w:tcBorders>
              <w:top w:val="single" w:sz="12" w:space="0" w:color="auto"/>
              <w:left w:val="single" w:sz="12" w:space="0" w:color="auto"/>
              <w:bottom w:val="single" w:sz="12" w:space="0" w:color="auto"/>
              <w:right w:val="single" w:sz="12" w:space="0" w:color="auto"/>
            </w:tcBorders>
            <w:shd w:val="solid" w:color="FFFFFF" w:fill="auto"/>
          </w:tcPr>
          <w:p w14:paraId="7C954003" w14:textId="77777777" w:rsidR="002B79E2" w:rsidRDefault="002B79E2">
            <w:pPr>
              <w:suppressAutoHyphens w:val="0"/>
              <w:autoSpaceDE w:val="0"/>
              <w:autoSpaceDN w:val="0"/>
              <w:adjustRightInd w:val="0"/>
              <w:rPr>
                <w:b/>
                <w:bCs/>
                <w:color w:val="000000"/>
                <w:lang w:val="en-GB" w:eastAsia="en-US"/>
              </w:rPr>
            </w:pPr>
            <w:proofErr w:type="spellStart"/>
            <w:r>
              <w:rPr>
                <w:b/>
                <w:bCs/>
                <w:color w:val="000000"/>
                <w:lang w:val="en-GB" w:eastAsia="en-US"/>
              </w:rPr>
              <w:t>Construire</w:t>
            </w:r>
            <w:proofErr w:type="spellEnd"/>
            <w:r>
              <w:rPr>
                <w:b/>
                <w:bCs/>
                <w:color w:val="000000"/>
                <w:lang w:val="en-GB" w:eastAsia="en-US"/>
              </w:rPr>
              <w:t xml:space="preserve"> </w:t>
            </w:r>
            <w:proofErr w:type="spellStart"/>
            <w:r>
              <w:rPr>
                <w:b/>
                <w:bCs/>
                <w:color w:val="000000"/>
                <w:lang w:val="en-GB" w:eastAsia="en-US"/>
              </w:rPr>
              <w:t>retea</w:t>
            </w:r>
            <w:proofErr w:type="spellEnd"/>
            <w:r>
              <w:rPr>
                <w:b/>
                <w:bCs/>
                <w:color w:val="000000"/>
                <w:lang w:val="en-GB" w:eastAsia="en-US"/>
              </w:rPr>
              <w:t xml:space="preserve"> publica de </w:t>
            </w:r>
            <w:proofErr w:type="spellStart"/>
            <w:r>
              <w:rPr>
                <w:b/>
                <w:bCs/>
                <w:color w:val="000000"/>
                <w:lang w:val="en-GB" w:eastAsia="en-US"/>
              </w:rPr>
              <w:t>apa</w:t>
            </w:r>
            <w:proofErr w:type="spellEnd"/>
            <w:r>
              <w:rPr>
                <w:b/>
                <w:bCs/>
                <w:color w:val="000000"/>
                <w:lang w:val="en-GB" w:eastAsia="en-US"/>
              </w:rPr>
              <w:t xml:space="preserve"> </w:t>
            </w:r>
            <w:proofErr w:type="spellStart"/>
            <w:r>
              <w:rPr>
                <w:b/>
                <w:bCs/>
                <w:color w:val="000000"/>
                <w:lang w:val="en-GB" w:eastAsia="en-US"/>
              </w:rPr>
              <w:t>si</w:t>
            </w:r>
            <w:proofErr w:type="spellEnd"/>
            <w:r>
              <w:rPr>
                <w:b/>
                <w:bCs/>
                <w:color w:val="000000"/>
                <w:lang w:val="en-GB" w:eastAsia="en-US"/>
              </w:rPr>
              <w:t xml:space="preserve"> </w:t>
            </w:r>
            <w:proofErr w:type="spellStart"/>
            <w:r>
              <w:rPr>
                <w:b/>
                <w:bCs/>
                <w:color w:val="000000"/>
                <w:lang w:val="en-GB" w:eastAsia="en-US"/>
              </w:rPr>
              <w:t>apa</w:t>
            </w:r>
            <w:proofErr w:type="spellEnd"/>
            <w:r>
              <w:rPr>
                <w:b/>
                <w:bCs/>
                <w:color w:val="000000"/>
                <w:lang w:val="en-GB" w:eastAsia="en-US"/>
              </w:rPr>
              <w:t xml:space="preserve"> </w:t>
            </w:r>
            <w:proofErr w:type="spellStart"/>
            <w:r>
              <w:rPr>
                <w:b/>
                <w:bCs/>
                <w:color w:val="000000"/>
                <w:lang w:val="en-GB" w:eastAsia="en-US"/>
              </w:rPr>
              <w:t>uzata</w:t>
            </w:r>
            <w:proofErr w:type="spellEnd"/>
            <w:r>
              <w:rPr>
                <w:b/>
                <w:bCs/>
                <w:color w:val="000000"/>
                <w:lang w:val="en-GB" w:eastAsia="en-US"/>
              </w:rPr>
              <w:t xml:space="preserve"> in loc. </w:t>
            </w:r>
            <w:proofErr w:type="spellStart"/>
            <w:r>
              <w:rPr>
                <w:b/>
                <w:bCs/>
                <w:color w:val="000000"/>
                <w:lang w:val="en-GB" w:eastAsia="en-US"/>
              </w:rPr>
              <w:t>Giarmata</w:t>
            </w:r>
            <w:proofErr w:type="spellEnd"/>
            <w:r>
              <w:rPr>
                <w:b/>
                <w:bCs/>
                <w:color w:val="000000"/>
                <w:lang w:val="en-GB" w:eastAsia="en-US"/>
              </w:rPr>
              <w:t xml:space="preserve">, </w:t>
            </w:r>
            <w:proofErr w:type="spellStart"/>
            <w:r>
              <w:rPr>
                <w:b/>
                <w:bCs/>
                <w:color w:val="000000"/>
                <w:lang w:val="en-GB" w:eastAsia="en-US"/>
              </w:rPr>
              <w:t>jud</w:t>
            </w:r>
            <w:proofErr w:type="spellEnd"/>
            <w:r>
              <w:rPr>
                <w:b/>
                <w:bCs/>
                <w:color w:val="000000"/>
                <w:lang w:val="en-GB" w:eastAsia="en-US"/>
              </w:rPr>
              <w:t xml:space="preserve">. </w:t>
            </w:r>
            <w:proofErr w:type="spellStart"/>
            <w:r>
              <w:rPr>
                <w:b/>
                <w:bCs/>
                <w:color w:val="000000"/>
                <w:lang w:val="en-GB" w:eastAsia="en-US"/>
              </w:rPr>
              <w:t>Timis</w:t>
            </w:r>
            <w:proofErr w:type="spellEnd"/>
            <w:r>
              <w:rPr>
                <w:b/>
                <w:bCs/>
                <w:color w:val="000000"/>
                <w:lang w:val="en-GB" w:eastAsia="en-US"/>
              </w:rPr>
              <w:t xml:space="preserve"> (</w:t>
            </w:r>
            <w:proofErr w:type="spellStart"/>
            <w:r>
              <w:rPr>
                <w:b/>
                <w:bCs/>
                <w:color w:val="000000"/>
                <w:lang w:val="en-GB" w:eastAsia="en-US"/>
              </w:rPr>
              <w:t>eligibil</w:t>
            </w:r>
            <w:proofErr w:type="spellEnd"/>
            <w:r>
              <w:rPr>
                <w:b/>
                <w:bCs/>
                <w:color w:val="000000"/>
                <w:lang w:val="en-GB" w:eastAsia="en-US"/>
              </w:rPr>
              <w:t>)</w:t>
            </w:r>
          </w:p>
        </w:tc>
        <w:tc>
          <w:tcPr>
            <w:tcW w:w="1805" w:type="dxa"/>
            <w:tcBorders>
              <w:top w:val="single" w:sz="12" w:space="0" w:color="auto"/>
              <w:left w:val="single" w:sz="12" w:space="0" w:color="auto"/>
              <w:bottom w:val="single" w:sz="12" w:space="0" w:color="auto"/>
              <w:right w:val="single" w:sz="12" w:space="0" w:color="auto"/>
            </w:tcBorders>
            <w:shd w:val="solid" w:color="FFFFFF" w:fill="auto"/>
          </w:tcPr>
          <w:p w14:paraId="04C59E2B" w14:textId="77777777" w:rsidR="002B79E2" w:rsidRDefault="002B79E2">
            <w:pPr>
              <w:suppressAutoHyphens w:val="0"/>
              <w:autoSpaceDE w:val="0"/>
              <w:autoSpaceDN w:val="0"/>
              <w:adjustRightInd w:val="0"/>
              <w:jc w:val="center"/>
              <w:rPr>
                <w:b/>
                <w:bCs/>
                <w:color w:val="000000"/>
                <w:lang w:val="en-GB" w:eastAsia="en-US"/>
              </w:rPr>
            </w:pPr>
            <w:r>
              <w:rPr>
                <w:b/>
                <w:bCs/>
                <w:color w:val="000000"/>
                <w:lang w:val="en-GB" w:eastAsia="en-US"/>
              </w:rPr>
              <w:t>-200000</w:t>
            </w:r>
          </w:p>
        </w:tc>
      </w:tr>
    </w:tbl>
    <w:p w14:paraId="23715EFF" w14:textId="77777777" w:rsidR="002B79E2" w:rsidRDefault="002B79E2" w:rsidP="00FF429C">
      <w:pPr>
        <w:spacing w:line="276" w:lineRule="auto"/>
        <w:ind w:left="227" w:right="-510"/>
        <w:rPr>
          <w:rFonts w:ascii="Cambria" w:hAnsi="Cambria"/>
          <w:noProof/>
        </w:rPr>
      </w:pPr>
    </w:p>
    <w:p w14:paraId="20B8150F" w14:textId="510CB258" w:rsidR="005325E8" w:rsidRDefault="005325E8" w:rsidP="00FF429C">
      <w:pPr>
        <w:spacing w:line="276" w:lineRule="auto"/>
        <w:ind w:left="227" w:right="-510"/>
        <w:rPr>
          <w:rFonts w:ascii="Cambria" w:hAnsi="Cambria"/>
          <w:noProof/>
        </w:rPr>
      </w:pPr>
    </w:p>
    <w:p w14:paraId="6F22C843" w14:textId="24699A91" w:rsidR="005325E8" w:rsidRDefault="005325E8" w:rsidP="00FF429C">
      <w:pPr>
        <w:spacing w:line="276" w:lineRule="auto"/>
        <w:ind w:left="227" w:right="-510"/>
        <w:rPr>
          <w:rFonts w:ascii="Cambria" w:hAnsi="Cambria"/>
          <w:noProof/>
        </w:rPr>
      </w:pPr>
    </w:p>
    <w:p w14:paraId="025B79A2" w14:textId="0A55DDDF" w:rsidR="005325E8" w:rsidRDefault="005325E8" w:rsidP="00FF429C">
      <w:pPr>
        <w:spacing w:line="276" w:lineRule="auto"/>
        <w:ind w:left="227" w:right="-510"/>
        <w:rPr>
          <w:rFonts w:ascii="Cambria" w:hAnsi="Cambria"/>
          <w:noProof/>
        </w:rPr>
      </w:pPr>
    </w:p>
    <w:p w14:paraId="1B2D7953" w14:textId="3A94304C" w:rsidR="005325E8" w:rsidRDefault="005325E8" w:rsidP="00FF429C">
      <w:pPr>
        <w:spacing w:line="276" w:lineRule="auto"/>
        <w:ind w:left="227" w:right="-510"/>
        <w:rPr>
          <w:rFonts w:ascii="Cambria" w:hAnsi="Cambria"/>
          <w:noProof/>
        </w:rPr>
      </w:pPr>
    </w:p>
    <w:p w14:paraId="3E54454B" w14:textId="77777777" w:rsidR="002B79E2" w:rsidRPr="00670BBF" w:rsidRDefault="002B79E2" w:rsidP="002B79E2">
      <w:pPr>
        <w:tabs>
          <w:tab w:val="left" w:pos="1620"/>
          <w:tab w:val="left" w:pos="1980"/>
          <w:tab w:val="left" w:pos="2340"/>
        </w:tabs>
        <w:ind w:left="180" w:right="-90"/>
        <w:jc w:val="both"/>
        <w:rPr>
          <w:b/>
        </w:rPr>
      </w:pPr>
    </w:p>
    <w:p w14:paraId="41F32623" w14:textId="77777777" w:rsidR="002B79E2" w:rsidRPr="00984A44" w:rsidRDefault="002B79E2" w:rsidP="002B79E2">
      <w:pPr>
        <w:tabs>
          <w:tab w:val="left" w:pos="361"/>
        </w:tabs>
        <w:suppressAutoHyphens w:val="0"/>
        <w:spacing w:line="276" w:lineRule="auto"/>
        <w:ind w:left="361" w:right="292"/>
        <w:rPr>
          <w:rFonts w:eastAsia="Arial"/>
          <w:lang w:eastAsia="ro-RO"/>
        </w:rPr>
      </w:pPr>
      <w:r w:rsidRPr="00984A44">
        <w:rPr>
          <w:rFonts w:ascii="Cambria" w:hAnsi="Cambria"/>
          <w:noProof/>
        </w:rPr>
        <w:t xml:space="preserve">    PREȘEDINTE DE ȘEDINȚĂ                                                           CONTRASEMNEAZĂ</w:t>
      </w:r>
    </w:p>
    <w:p w14:paraId="280AE907" w14:textId="77777777" w:rsidR="002B79E2" w:rsidRPr="002F7979" w:rsidRDefault="002B79E2" w:rsidP="002B79E2">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CONSILIER LOCAL</w:t>
      </w:r>
      <w:r w:rsidRPr="002F7979">
        <w:rPr>
          <w:rFonts w:ascii="Cambria" w:hAnsi="Cambria"/>
          <w:noProof/>
        </w:rPr>
        <w:tab/>
        <w:t xml:space="preserve">                </w:t>
      </w:r>
      <w:r>
        <w:rPr>
          <w:rFonts w:ascii="Cambria" w:hAnsi="Cambria"/>
          <w:noProof/>
        </w:rPr>
        <w:t xml:space="preserve">                    p.  </w:t>
      </w:r>
      <w:r w:rsidRPr="002F7979">
        <w:rPr>
          <w:rFonts w:ascii="Cambria" w:hAnsi="Cambria"/>
          <w:noProof/>
        </w:rPr>
        <w:t>SECRETAR</w:t>
      </w:r>
      <w:r>
        <w:rPr>
          <w:rFonts w:ascii="Cambria" w:hAnsi="Cambria"/>
          <w:noProof/>
        </w:rPr>
        <w:t xml:space="preserve"> GENERAL AL UAT COMUNA GIARMATA</w:t>
      </w:r>
    </w:p>
    <w:p w14:paraId="459A82FD" w14:textId="77777777" w:rsidR="002B79E2" w:rsidRDefault="002B79E2" w:rsidP="002B79E2">
      <w:pPr>
        <w:spacing w:line="276" w:lineRule="auto"/>
        <w:ind w:left="227" w:right="-510"/>
        <w:rPr>
          <w:rFonts w:ascii="Cambria" w:hAnsi="Cambria"/>
          <w:noProof/>
          <w:sz w:val="23"/>
          <w:szCs w:val="23"/>
        </w:rPr>
      </w:pPr>
      <w:r w:rsidRPr="002F7979">
        <w:rPr>
          <w:rFonts w:ascii="Cambria" w:hAnsi="Cambria" w:cs="Tahoma"/>
          <w:noProof/>
        </w:rPr>
        <w:t xml:space="preserve">  </w:t>
      </w:r>
      <w:r>
        <w:rPr>
          <w:rFonts w:ascii="Cambria" w:hAnsi="Cambria" w:cs="Tahoma"/>
          <w:noProof/>
        </w:rPr>
        <w:t xml:space="preserve">    </w:t>
      </w:r>
      <w:r w:rsidRPr="002F7979">
        <w:rPr>
          <w:rFonts w:ascii="Cambria" w:hAnsi="Cambria" w:cs="Tahoma"/>
          <w:noProof/>
        </w:rPr>
        <w:t xml:space="preserve"> </w:t>
      </w:r>
      <w:r>
        <w:rPr>
          <w:rFonts w:ascii="Cambria" w:hAnsi="Cambria" w:cs="Tahoma"/>
          <w:noProof/>
        </w:rPr>
        <w:t xml:space="preserve"> BRONȚ ALEXANDRU-SORIN</w:t>
      </w:r>
      <w:r w:rsidRPr="002F7979">
        <w:rPr>
          <w:rFonts w:ascii="Cambria" w:hAnsi="Cambria"/>
          <w:noProof/>
        </w:rPr>
        <w:t xml:space="preserve">                                         </w:t>
      </w:r>
      <w:r>
        <w:rPr>
          <w:rFonts w:ascii="Cambria" w:hAnsi="Cambria"/>
          <w:noProof/>
        </w:rPr>
        <w:t xml:space="preserve">      </w:t>
      </w:r>
      <w:r w:rsidRPr="009D54BD">
        <w:rPr>
          <w:rFonts w:ascii="Cambria" w:hAnsi="Cambria"/>
          <w:noProof/>
          <w:sz w:val="23"/>
          <w:szCs w:val="23"/>
        </w:rPr>
        <w:t xml:space="preserve">GHERMAN SORINA-ANA   </w:t>
      </w:r>
    </w:p>
    <w:p w14:paraId="7213BE67" w14:textId="1121A0A6" w:rsidR="005325E8" w:rsidRDefault="005325E8" w:rsidP="005325E8">
      <w:pPr>
        <w:spacing w:line="276" w:lineRule="auto"/>
        <w:ind w:left="4248" w:right="-671" w:firstLine="708"/>
        <w:jc w:val="center"/>
        <w:rPr>
          <w:noProof/>
          <w:sz w:val="22"/>
          <w:szCs w:val="22"/>
        </w:rPr>
      </w:pPr>
    </w:p>
    <w:p w14:paraId="521CC876" w14:textId="35432DA3" w:rsidR="0037123E" w:rsidRDefault="0037123E" w:rsidP="005325E8">
      <w:pPr>
        <w:spacing w:line="276" w:lineRule="auto"/>
        <w:ind w:left="4248" w:right="-671" w:firstLine="708"/>
        <w:jc w:val="center"/>
        <w:rPr>
          <w:noProof/>
          <w:sz w:val="22"/>
          <w:szCs w:val="22"/>
        </w:rPr>
      </w:pPr>
    </w:p>
    <w:p w14:paraId="6D3A86BA" w14:textId="794F7677" w:rsidR="0037123E" w:rsidRDefault="0037123E" w:rsidP="005325E8">
      <w:pPr>
        <w:spacing w:line="276" w:lineRule="auto"/>
        <w:ind w:left="4248" w:right="-671" w:firstLine="708"/>
        <w:jc w:val="center"/>
        <w:rPr>
          <w:noProof/>
          <w:sz w:val="22"/>
          <w:szCs w:val="22"/>
        </w:rPr>
      </w:pPr>
    </w:p>
    <w:sectPr w:rsidR="0037123E"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9FBF1" w14:textId="77777777" w:rsidR="007050FE" w:rsidRDefault="007050FE" w:rsidP="0085481B">
      <w:r>
        <w:separator/>
      </w:r>
    </w:p>
  </w:endnote>
  <w:endnote w:type="continuationSeparator" w:id="0">
    <w:p w14:paraId="5722C9B1" w14:textId="77777777" w:rsidR="007050FE" w:rsidRDefault="007050FE"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98DF4" w14:textId="77777777" w:rsidR="007050FE" w:rsidRDefault="007050FE" w:rsidP="0085481B">
      <w:r>
        <w:separator/>
      </w:r>
    </w:p>
  </w:footnote>
  <w:footnote w:type="continuationSeparator" w:id="0">
    <w:p w14:paraId="51FBC649" w14:textId="77777777" w:rsidR="007050FE" w:rsidRDefault="007050FE"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2"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9"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24"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28"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28"/>
  </w:num>
  <w:num w:numId="4">
    <w:abstractNumId w:val="11"/>
  </w:num>
  <w:num w:numId="5">
    <w:abstractNumId w:val="29"/>
  </w:num>
  <w:num w:numId="6">
    <w:abstractNumId w:val="7"/>
  </w:num>
  <w:num w:numId="7">
    <w:abstractNumId w:val="19"/>
  </w:num>
  <w:num w:numId="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5"/>
  </w:num>
  <w:num w:numId="13">
    <w:abstractNumId w:val="6"/>
  </w:num>
  <w:num w:numId="14">
    <w:abstractNumId w:val="25"/>
  </w:num>
  <w:num w:numId="15">
    <w:abstractNumId w:val="0"/>
  </w:num>
  <w:num w:numId="16">
    <w:abstractNumId w:val="4"/>
  </w:num>
  <w:num w:numId="17">
    <w:abstractNumId w:val="20"/>
  </w:num>
  <w:num w:numId="18">
    <w:abstractNumId w:val="21"/>
  </w:num>
  <w:num w:numId="19">
    <w:abstractNumId w:val="27"/>
  </w:num>
  <w:num w:numId="20">
    <w:abstractNumId w:val="5"/>
  </w:num>
  <w:num w:numId="21">
    <w:abstractNumId w:val="8"/>
  </w:num>
  <w:num w:numId="22">
    <w:abstractNumId w:val="23"/>
  </w:num>
  <w:num w:numId="23">
    <w:abstractNumId w:val="17"/>
  </w:num>
  <w:num w:numId="24">
    <w:abstractNumId w:val="18"/>
  </w:num>
  <w:num w:numId="25">
    <w:abstractNumId w:val="10"/>
  </w:num>
  <w:num w:numId="26">
    <w:abstractNumId w:val="1"/>
  </w:num>
  <w:num w:numId="27">
    <w:abstractNumId w:val="2"/>
  </w:num>
  <w:num w:numId="28">
    <w:abstractNumId w:val="26"/>
  </w:num>
  <w:num w:numId="29">
    <w:abstractNumId w:val="12"/>
  </w:num>
  <w:num w:numId="30">
    <w:abstractNumId w:val="13"/>
  </w:num>
  <w:num w:numId="31">
    <w:abstractNumId w:val="3"/>
  </w:num>
  <w:num w:numId="32">
    <w:abstractNumId w:val="14"/>
  </w:num>
  <w:num w:numId="3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6573"/>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0723"/>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103E3D"/>
    <w:rsid w:val="00111103"/>
    <w:rsid w:val="00117A87"/>
    <w:rsid w:val="00130D55"/>
    <w:rsid w:val="001315FE"/>
    <w:rsid w:val="00132DAD"/>
    <w:rsid w:val="001369E3"/>
    <w:rsid w:val="00136CB3"/>
    <w:rsid w:val="0013737C"/>
    <w:rsid w:val="00143E9A"/>
    <w:rsid w:val="00146608"/>
    <w:rsid w:val="00151EB8"/>
    <w:rsid w:val="00152C67"/>
    <w:rsid w:val="00155151"/>
    <w:rsid w:val="001647EA"/>
    <w:rsid w:val="00166CA6"/>
    <w:rsid w:val="001710DC"/>
    <w:rsid w:val="00174FFB"/>
    <w:rsid w:val="001768CE"/>
    <w:rsid w:val="00180897"/>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22EB"/>
    <w:rsid w:val="001E3C57"/>
    <w:rsid w:val="001E6AE3"/>
    <w:rsid w:val="001F15AA"/>
    <w:rsid w:val="001F66A4"/>
    <w:rsid w:val="00200CC5"/>
    <w:rsid w:val="00200F73"/>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7FF5"/>
    <w:rsid w:val="002B79E2"/>
    <w:rsid w:val="002C4B34"/>
    <w:rsid w:val="002C522F"/>
    <w:rsid w:val="002C5362"/>
    <w:rsid w:val="002C63FE"/>
    <w:rsid w:val="002C6A6D"/>
    <w:rsid w:val="002D08B8"/>
    <w:rsid w:val="002D737A"/>
    <w:rsid w:val="002F2B46"/>
    <w:rsid w:val="002F4F83"/>
    <w:rsid w:val="002F7979"/>
    <w:rsid w:val="0030270E"/>
    <w:rsid w:val="00302F30"/>
    <w:rsid w:val="00303E5D"/>
    <w:rsid w:val="00312F77"/>
    <w:rsid w:val="00315829"/>
    <w:rsid w:val="003175DE"/>
    <w:rsid w:val="00325EFB"/>
    <w:rsid w:val="00331C4B"/>
    <w:rsid w:val="00341E45"/>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37CCF"/>
    <w:rsid w:val="004411E1"/>
    <w:rsid w:val="00446C7B"/>
    <w:rsid w:val="00447B80"/>
    <w:rsid w:val="0045467E"/>
    <w:rsid w:val="004706A5"/>
    <w:rsid w:val="00472AFC"/>
    <w:rsid w:val="0047528B"/>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068D8"/>
    <w:rsid w:val="0061578D"/>
    <w:rsid w:val="006207C3"/>
    <w:rsid w:val="00623984"/>
    <w:rsid w:val="0062733E"/>
    <w:rsid w:val="0063412A"/>
    <w:rsid w:val="006351BB"/>
    <w:rsid w:val="006356A4"/>
    <w:rsid w:val="00642051"/>
    <w:rsid w:val="00643748"/>
    <w:rsid w:val="00645FB2"/>
    <w:rsid w:val="00653EB9"/>
    <w:rsid w:val="006633B7"/>
    <w:rsid w:val="006660EB"/>
    <w:rsid w:val="006672C2"/>
    <w:rsid w:val="00670BBF"/>
    <w:rsid w:val="0067276F"/>
    <w:rsid w:val="006736CD"/>
    <w:rsid w:val="00680D4C"/>
    <w:rsid w:val="00684965"/>
    <w:rsid w:val="00684FAC"/>
    <w:rsid w:val="00687EA8"/>
    <w:rsid w:val="006956BF"/>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50FE"/>
    <w:rsid w:val="0070719E"/>
    <w:rsid w:val="007077D6"/>
    <w:rsid w:val="007121E0"/>
    <w:rsid w:val="00715A31"/>
    <w:rsid w:val="00716A0F"/>
    <w:rsid w:val="007204F1"/>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5BE0"/>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40CD"/>
    <w:rsid w:val="00824BEE"/>
    <w:rsid w:val="00832E12"/>
    <w:rsid w:val="0083469F"/>
    <w:rsid w:val="00834FF0"/>
    <w:rsid w:val="008368F4"/>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202F"/>
    <w:rsid w:val="008F21B7"/>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62F4A"/>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A1C"/>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2C68"/>
    <w:rsid w:val="009F39DD"/>
    <w:rsid w:val="009F3BEE"/>
    <w:rsid w:val="009F40FF"/>
    <w:rsid w:val="009F55DD"/>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0871"/>
    <w:rsid w:val="00B41E9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3E88"/>
    <w:rsid w:val="00B94E48"/>
    <w:rsid w:val="00B96883"/>
    <w:rsid w:val="00BA78CF"/>
    <w:rsid w:val="00BB2F48"/>
    <w:rsid w:val="00BB476B"/>
    <w:rsid w:val="00BB792B"/>
    <w:rsid w:val="00BC0D02"/>
    <w:rsid w:val="00BD000B"/>
    <w:rsid w:val="00BD2850"/>
    <w:rsid w:val="00BE02C1"/>
    <w:rsid w:val="00BE0985"/>
    <w:rsid w:val="00BE44B1"/>
    <w:rsid w:val="00BE50B9"/>
    <w:rsid w:val="00BE5691"/>
    <w:rsid w:val="00BF190F"/>
    <w:rsid w:val="00BF392A"/>
    <w:rsid w:val="00BF3AD6"/>
    <w:rsid w:val="00BF4492"/>
    <w:rsid w:val="00BF46CD"/>
    <w:rsid w:val="00BF56CB"/>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34CF"/>
    <w:rsid w:val="00CC387D"/>
    <w:rsid w:val="00CD08E7"/>
    <w:rsid w:val="00CE3532"/>
    <w:rsid w:val="00CF0380"/>
    <w:rsid w:val="00CF2C4E"/>
    <w:rsid w:val="00CF479E"/>
    <w:rsid w:val="00CF5877"/>
    <w:rsid w:val="00CF7441"/>
    <w:rsid w:val="00D00D19"/>
    <w:rsid w:val="00D021BA"/>
    <w:rsid w:val="00D04867"/>
    <w:rsid w:val="00D04B9C"/>
    <w:rsid w:val="00D05C0E"/>
    <w:rsid w:val="00D07B9A"/>
    <w:rsid w:val="00D11A5C"/>
    <w:rsid w:val="00D14239"/>
    <w:rsid w:val="00D229EC"/>
    <w:rsid w:val="00D23D03"/>
    <w:rsid w:val="00D25402"/>
    <w:rsid w:val="00D273AF"/>
    <w:rsid w:val="00D32277"/>
    <w:rsid w:val="00D326EE"/>
    <w:rsid w:val="00D34C09"/>
    <w:rsid w:val="00D35B8E"/>
    <w:rsid w:val="00D471AC"/>
    <w:rsid w:val="00D47A8A"/>
    <w:rsid w:val="00D51827"/>
    <w:rsid w:val="00D5512C"/>
    <w:rsid w:val="00D55D5B"/>
    <w:rsid w:val="00D56E00"/>
    <w:rsid w:val="00D57578"/>
    <w:rsid w:val="00D57918"/>
    <w:rsid w:val="00D619B0"/>
    <w:rsid w:val="00D633D7"/>
    <w:rsid w:val="00D75FA3"/>
    <w:rsid w:val="00D84D66"/>
    <w:rsid w:val="00D84ECF"/>
    <w:rsid w:val="00D85C80"/>
    <w:rsid w:val="00D872B0"/>
    <w:rsid w:val="00D95CCC"/>
    <w:rsid w:val="00DA0040"/>
    <w:rsid w:val="00DA0711"/>
    <w:rsid w:val="00DA21CF"/>
    <w:rsid w:val="00DA3609"/>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722C8"/>
    <w:rsid w:val="00E75034"/>
    <w:rsid w:val="00E76A62"/>
    <w:rsid w:val="00E82AF8"/>
    <w:rsid w:val="00E8493B"/>
    <w:rsid w:val="00E878B2"/>
    <w:rsid w:val="00E9072B"/>
    <w:rsid w:val="00E908C6"/>
    <w:rsid w:val="00E91F8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07B94"/>
    <w:rsid w:val="00F1026D"/>
    <w:rsid w:val="00F108E9"/>
    <w:rsid w:val="00F11258"/>
    <w:rsid w:val="00F12B8F"/>
    <w:rsid w:val="00F147C2"/>
    <w:rsid w:val="00F22615"/>
    <w:rsid w:val="00F22EF3"/>
    <w:rsid w:val="00F30EDC"/>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unhideWhenUsed/>
    <w:rsid w:val="0085481B"/>
    <w:pPr>
      <w:tabs>
        <w:tab w:val="center" w:pos="4680"/>
        <w:tab w:val="right" w:pos="9360"/>
      </w:tabs>
    </w:pPr>
  </w:style>
  <w:style w:type="character" w:customStyle="1" w:styleId="HeaderChar">
    <w:name w:val="Header Char"/>
    <w:basedOn w:val="DefaultParagraphFont"/>
    <w:link w:val="Header"/>
    <w:uiPriority w:val="99"/>
    <w:rsid w:val="0085481B"/>
    <w:rPr>
      <w:sz w:val="24"/>
      <w:szCs w:val="24"/>
      <w:lang w:val="ro-RO" w:eastAsia="ar-SA"/>
    </w:rPr>
  </w:style>
  <w:style w:type="paragraph" w:styleId="Footer">
    <w:name w:val="footer"/>
    <w:basedOn w:val="Normal"/>
    <w:link w:val="FooterChar"/>
    <w:uiPriority w:val="99"/>
    <w:unhideWhenUsed/>
    <w:rsid w:val="0085481B"/>
    <w:pPr>
      <w:tabs>
        <w:tab w:val="center" w:pos="4680"/>
        <w:tab w:val="right" w:pos="9360"/>
      </w:tabs>
    </w:pPr>
  </w:style>
  <w:style w:type="character" w:customStyle="1" w:styleId="FooterChar">
    <w:name w:val="Footer Char"/>
    <w:basedOn w:val="DefaultParagraphFont"/>
    <w:link w:val="Footer"/>
    <w:uiPriority w:val="99"/>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 w:type="character" w:customStyle="1" w:styleId="salnttl">
    <w:name w:val="s_aln_ttl"/>
    <w:basedOn w:val="DefaultParagraphFont"/>
    <w:rsid w:val="007204F1"/>
  </w:style>
  <w:style w:type="character" w:customStyle="1" w:styleId="salnbdy">
    <w:name w:val="s_aln_bdy"/>
    <w:basedOn w:val="DefaultParagraphFont"/>
    <w:rsid w:val="00720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4</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134</cp:revision>
  <cp:lastPrinted>2022-02-25T09:06:00Z</cp:lastPrinted>
  <dcterms:created xsi:type="dcterms:W3CDTF">2020-07-17T08:31:00Z</dcterms:created>
  <dcterms:modified xsi:type="dcterms:W3CDTF">2022-04-04T08:57:00Z</dcterms:modified>
</cp:coreProperties>
</file>