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3DE9B640" w:rsidR="001D17D6" w:rsidRPr="00B02675" w:rsidRDefault="00E00866" w:rsidP="00414EED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DE1AA7">
        <w:rPr>
          <w:b/>
          <w:noProof/>
          <w:sz w:val="23"/>
          <w:szCs w:val="23"/>
        </w:rPr>
        <w:t>1</w:t>
      </w:r>
      <w:r w:rsidR="00D01BB1">
        <w:rPr>
          <w:b/>
          <w:noProof/>
          <w:sz w:val="23"/>
          <w:szCs w:val="23"/>
        </w:rPr>
        <w:t>2</w:t>
      </w:r>
      <w:r w:rsidR="00DF32DA">
        <w:rPr>
          <w:b/>
          <w:noProof/>
          <w:sz w:val="23"/>
          <w:szCs w:val="23"/>
        </w:rPr>
        <w:t>8</w:t>
      </w:r>
      <w:r w:rsidR="000C3717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BE4B0E">
        <w:rPr>
          <w:b/>
          <w:noProof/>
          <w:sz w:val="23"/>
          <w:szCs w:val="23"/>
        </w:rPr>
        <w:t>2</w:t>
      </w:r>
      <w:r w:rsidR="00414EED">
        <w:rPr>
          <w:b/>
          <w:noProof/>
          <w:sz w:val="23"/>
          <w:szCs w:val="23"/>
        </w:rPr>
        <w:t>7</w:t>
      </w:r>
      <w:r w:rsidR="00B306CD">
        <w:rPr>
          <w:b/>
          <w:noProof/>
          <w:sz w:val="23"/>
          <w:szCs w:val="23"/>
        </w:rPr>
        <w:t>.</w:t>
      </w:r>
      <w:r w:rsidR="008D7DE8">
        <w:rPr>
          <w:b/>
          <w:noProof/>
          <w:sz w:val="23"/>
          <w:szCs w:val="23"/>
        </w:rPr>
        <w:t>0</w:t>
      </w:r>
      <w:r w:rsidR="00DE1AA7">
        <w:rPr>
          <w:b/>
          <w:noProof/>
          <w:sz w:val="23"/>
          <w:szCs w:val="23"/>
        </w:rPr>
        <w:t>7</w:t>
      </w:r>
      <w:r w:rsidR="009819E4">
        <w:rPr>
          <w:b/>
          <w:noProof/>
          <w:sz w:val="23"/>
          <w:szCs w:val="23"/>
        </w:rPr>
        <w:t>.</w:t>
      </w:r>
      <w:r w:rsidR="00B306CD">
        <w:rPr>
          <w:b/>
          <w:noProof/>
          <w:sz w:val="23"/>
          <w:szCs w:val="23"/>
        </w:rPr>
        <w:t>2022</w:t>
      </w:r>
    </w:p>
    <w:p w14:paraId="4B13FB76" w14:textId="77777777" w:rsidR="00DF32DA" w:rsidRPr="002119BC" w:rsidRDefault="00DF32DA" w:rsidP="00DF32DA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 w:rsidRPr="002119BC">
        <w:rPr>
          <w:rFonts w:eastAsia="Palatino Linotype"/>
          <w:b/>
        </w:rPr>
        <w:t xml:space="preserve">privind aprobarea documentaţiei cadastrale de primă înscriere în evidenţele de Carte Funciară a </w:t>
      </w:r>
      <w:r>
        <w:rPr>
          <w:rFonts w:eastAsia="Palatino Linotype"/>
          <w:b/>
        </w:rPr>
        <w:t>imobilului cu nr. Cad. PS 78/1 în suprafață de 33828 mp</w:t>
      </w:r>
    </w:p>
    <w:p w14:paraId="58A2BEE6" w14:textId="77777777" w:rsidR="00DF32DA" w:rsidRPr="002119BC" w:rsidRDefault="00DF32DA" w:rsidP="00DF32DA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</w:p>
    <w:p w14:paraId="76826002" w14:textId="5FECFCAC" w:rsidR="00DF32DA" w:rsidRPr="002119BC" w:rsidRDefault="00DF32DA" w:rsidP="00DF32DA">
      <w:pPr>
        <w:spacing w:line="360" w:lineRule="auto"/>
        <w:ind w:left="181" w:right="292"/>
        <w:jc w:val="both"/>
        <w:rPr>
          <w:rFonts w:eastAsia="Palatino Linotype"/>
          <w:b/>
          <w:i/>
        </w:rPr>
      </w:pPr>
      <w:r w:rsidRPr="002119BC">
        <w:rPr>
          <w:rFonts w:eastAsia="Palatino Linotype"/>
          <w:b/>
          <w:i/>
        </w:rPr>
        <w:t xml:space="preserve">CONSILIUL LOCAL al Comunei Giarmata, județul Timiș, întrunit în ședința </w:t>
      </w:r>
      <w:r>
        <w:rPr>
          <w:rFonts w:eastAsia="Palatino Linotype"/>
          <w:b/>
          <w:i/>
        </w:rPr>
        <w:t>ordinară din</w:t>
      </w:r>
      <w:r w:rsidRPr="002119BC">
        <w:rPr>
          <w:rFonts w:eastAsia="Palatino Linotype"/>
          <w:b/>
          <w:i/>
        </w:rPr>
        <w:t xml:space="preserve"> data de </w:t>
      </w:r>
      <w:r>
        <w:rPr>
          <w:rFonts w:eastAsia="Palatino Linotype"/>
          <w:b/>
          <w:i/>
        </w:rPr>
        <w:t>27.</w:t>
      </w:r>
      <w:r>
        <w:rPr>
          <w:rFonts w:eastAsia="Palatino Linotype"/>
          <w:b/>
          <w:i/>
        </w:rPr>
        <w:t>07.2022</w:t>
      </w:r>
      <w:r w:rsidRPr="002119BC">
        <w:rPr>
          <w:rFonts w:eastAsia="Palatino Linotype"/>
          <w:b/>
          <w:i/>
        </w:rPr>
        <w:t>:</w:t>
      </w:r>
    </w:p>
    <w:p w14:paraId="02AA207F" w14:textId="77777777" w:rsidR="00DF32DA" w:rsidRPr="002119BC" w:rsidRDefault="00DF32DA" w:rsidP="00DF32DA">
      <w:pPr>
        <w:spacing w:line="360" w:lineRule="auto"/>
        <w:ind w:left="181" w:right="292"/>
        <w:jc w:val="both"/>
        <w:rPr>
          <w:rFonts w:eastAsia="Palatino Linotype"/>
        </w:rPr>
      </w:pPr>
      <w:r w:rsidRPr="002119BC">
        <w:rPr>
          <w:rFonts w:eastAsia="Palatino Linotype"/>
        </w:rPr>
        <w:tab/>
        <w:t>Având în vedere:</w:t>
      </w:r>
    </w:p>
    <w:p w14:paraId="53AD4DAD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>referatul de aprobare al inițiatorului;</w:t>
      </w:r>
    </w:p>
    <w:p w14:paraId="3A89BFC4" w14:textId="77777777" w:rsidR="00DF32DA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 xml:space="preserve">raportul de specialitate întocmit de </w:t>
      </w:r>
      <w:r w:rsidRPr="002119BC">
        <w:rPr>
          <w:rFonts w:ascii="Times New Roman" w:eastAsia="Arial" w:hAnsi="Times New Roman"/>
          <w:sz w:val="24"/>
          <w:szCs w:val="24"/>
        </w:rPr>
        <w:t>Compartimentul Patrimoniu</w:t>
      </w:r>
      <w:r w:rsidRPr="002119BC">
        <w:rPr>
          <w:rFonts w:ascii="Times New Roman" w:hAnsi="Times New Roman"/>
          <w:sz w:val="24"/>
          <w:szCs w:val="24"/>
        </w:rPr>
        <w:t>;</w:t>
      </w:r>
    </w:p>
    <w:p w14:paraId="518E8B7B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lucrările de înregistrare sistematică de pe raza UAT Giarmata;</w:t>
      </w:r>
    </w:p>
    <w:p w14:paraId="6489E03F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 xml:space="preserve">documentaţia de primă înscriere în cartea funciară </w:t>
      </w:r>
      <w:r w:rsidRPr="00B328A1">
        <w:rPr>
          <w:rFonts w:ascii="Times New Roman" w:hAnsi="Times New Roman"/>
          <w:sz w:val="24"/>
          <w:szCs w:val="24"/>
        </w:rPr>
        <w:t>a unor terenuri de pe raza U.A. T. Comuna Giarmata, judeţul Timiş</w:t>
      </w:r>
      <w:r w:rsidRPr="002119BC">
        <w:rPr>
          <w:rFonts w:ascii="Times New Roman" w:hAnsi="Times New Roman"/>
          <w:sz w:val="24"/>
          <w:szCs w:val="24"/>
        </w:rPr>
        <w:t>;</w:t>
      </w:r>
    </w:p>
    <w:p w14:paraId="186CC6AD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 xml:space="preserve">avizele favorabile ale comisiilor de specialitate nr. 1, 2 şi 3 din cadrul consiliului local </w:t>
      </w:r>
      <w:r>
        <w:rPr>
          <w:rFonts w:ascii="Times New Roman" w:hAnsi="Times New Roman"/>
          <w:sz w:val="24"/>
          <w:szCs w:val="24"/>
        </w:rPr>
        <w:t>Giarmata</w:t>
      </w:r>
      <w:r w:rsidRPr="002119BC">
        <w:rPr>
          <w:rFonts w:ascii="Times New Roman" w:hAnsi="Times New Roman"/>
          <w:sz w:val="24"/>
          <w:szCs w:val="24"/>
        </w:rPr>
        <w:t>;</w:t>
      </w:r>
    </w:p>
    <w:p w14:paraId="200EA302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 xml:space="preserve">faptul că, pentru aceste imobile nu există notificări depuse în baza Legii nr. 10/2001 privind regimul juridic al unor imobile preluate în mod abuziv în perioada 6 martie 1945 - 22 decembrie 1989, cereri de reconstituire a dreptului de proprietate depuse în baza Legii fondului funciar nr. 18/1991, Legii nr. 1/2000 pentru reconstituirea dreptului de proprietate asupra terenurilor agricole şi celor forestiere, solicitate potrivit prevederilor Legii fondului funciar nr. 18/1991 şi ale Legii nr. 169/1997, Legii nr. 247/2005 privind reforma în domeniile proprietăţii şi justiţiei, precum şi unele măsuri adiacente, cu modificările şi completările ulterioare şi/sau altor acte normative în domeniul proprietăţii, sau acţiuni în justiţie/litigii, având ca parte Primăria </w:t>
      </w:r>
      <w:r>
        <w:rPr>
          <w:rFonts w:ascii="Times New Roman" w:hAnsi="Times New Roman"/>
          <w:sz w:val="24"/>
          <w:szCs w:val="24"/>
        </w:rPr>
        <w:t>Comunei Giarmata</w:t>
      </w:r>
      <w:r w:rsidRPr="002119BC">
        <w:rPr>
          <w:rFonts w:ascii="Times New Roman" w:hAnsi="Times New Roman"/>
          <w:sz w:val="24"/>
          <w:szCs w:val="24"/>
        </w:rPr>
        <w:t>, Consiliul Local.</w:t>
      </w:r>
    </w:p>
    <w:p w14:paraId="6C903421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>prevederile art. 15 alin. (2), art. 120 alin. (1), art. 121 alin. (1) şi alin. (2) din Constituţia României, republicată;</w:t>
      </w:r>
    </w:p>
    <w:p w14:paraId="732CBCDD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>prevederile art. 7 alin. (2) din Codul Civil al României, adoptat prin Legea nr. 287/2009, republicat, cu modificările şi completările ulterioare;</w:t>
      </w:r>
    </w:p>
    <w:p w14:paraId="16565343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>prevederile Legii nr. 52/2003 privind transparenta decizionala în administraţia publică, cu modificările si completările ulterioare;</w:t>
      </w:r>
    </w:p>
    <w:p w14:paraId="08C4F740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>prevederile art. 64 din Legea nr. 24/2000 privind normele de tehnică legislativă pentru elaborarea actelor normative, cu modificările şi completările ulterioare;</w:t>
      </w:r>
    </w:p>
    <w:p w14:paraId="074E17CA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lastRenderedPageBreak/>
        <w:t>prevederile art.24 din Legea cadastrului şi publicităţii imobiliare nr. 7/1996, republicată cu modificările şi completările ulterioare;</w:t>
      </w:r>
    </w:p>
    <w:p w14:paraId="59F34313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>prevederile art. 12 alin. (l)-{2), (6) şi art. 13 alin. (1), art. 23 alin(a) din Ordinul nr. 700/2014 privind aprobarea Regulamentului de avizare, recepţie şi înscriere în evidenţele de cadastru şi carte funciară;</w:t>
      </w:r>
    </w:p>
    <w:p w14:paraId="64610D90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>prevederile art. 881, art. 885 alin. l si ale art.888 din Legea nr. 287/2009 privind Codul civil, republicată cu modificările şi completările ulterioare;</w:t>
      </w:r>
    </w:p>
    <w:p w14:paraId="7A522919" w14:textId="77777777" w:rsidR="00DF32DA" w:rsidRPr="002119BC" w:rsidRDefault="00DF32DA" w:rsidP="00DF32DA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2119BC">
        <w:rPr>
          <w:rFonts w:ascii="Times New Roman" w:hAnsi="Times New Roman"/>
          <w:sz w:val="24"/>
          <w:szCs w:val="24"/>
        </w:rPr>
        <w:t>prevederile art. 106, art. 108 şi art. 129 alin. (2) lit. c), alin. (6) lit. d), art. 139 alin. (1), anexa nr.4 la OUG nr. 57/2019 privind Codul administrativ, cu modificările şi completările ulterioare,</w:t>
      </w:r>
    </w:p>
    <w:p w14:paraId="3CFF917A" w14:textId="77777777" w:rsidR="00DF32DA" w:rsidRPr="002119BC" w:rsidRDefault="00DF32DA" w:rsidP="00DF32DA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2119BC">
        <w:rPr>
          <w:noProof/>
        </w:rPr>
        <w:t xml:space="preserve">         În temeiul art. 133 alin. (2) lit.a), art. 134 alin. (1) lit. a), alin. (5) coroborat cu art. 196 alin.(l) lit.a) şi ale art. 197- art. 200 din Ordonanţa de Urgenţă  nr. 57/2019</w:t>
      </w:r>
      <w:r>
        <w:rPr>
          <w:noProof/>
        </w:rPr>
        <w:t xml:space="preserve"> </w:t>
      </w:r>
      <w:r w:rsidRPr="002119BC">
        <w:rPr>
          <w:noProof/>
        </w:rPr>
        <w:t>privind Codul administrativ;</w:t>
      </w:r>
    </w:p>
    <w:p w14:paraId="337CD6A7" w14:textId="77777777" w:rsidR="00DF32DA" w:rsidRPr="002119BC" w:rsidRDefault="00DF32DA" w:rsidP="00DF32DA">
      <w:pPr>
        <w:spacing w:line="360" w:lineRule="auto"/>
        <w:ind w:left="4721" w:right="292"/>
        <w:rPr>
          <w:rFonts w:eastAsia="Palatino Linotype"/>
          <w:b/>
          <w:i/>
        </w:rPr>
      </w:pPr>
      <w:r w:rsidRPr="002119BC">
        <w:rPr>
          <w:rFonts w:eastAsia="Palatino Linotype"/>
          <w:b/>
          <w:i/>
        </w:rPr>
        <w:t>H O T Ă R Ă Ș T E :</w:t>
      </w:r>
    </w:p>
    <w:p w14:paraId="57439CA2" w14:textId="77777777" w:rsidR="00DF32DA" w:rsidRDefault="00DF32DA" w:rsidP="00DF32DA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119BC">
        <w:rPr>
          <w:rFonts w:ascii="Times New Roman" w:hAnsi="Times New Roman"/>
          <w:b/>
          <w:sz w:val="24"/>
          <w:szCs w:val="24"/>
          <w:lang w:val="ro-RO"/>
        </w:rPr>
        <w:t>ART.1.</w:t>
      </w:r>
      <w:r w:rsidRPr="002119BC">
        <w:rPr>
          <w:rFonts w:ascii="Times New Roman" w:hAnsi="Times New Roman"/>
          <w:sz w:val="24"/>
          <w:szCs w:val="24"/>
          <w:lang w:val="ro-RO"/>
        </w:rPr>
        <w:t xml:space="preserve"> Se însuşeşte documentaţia cadastrală de primă înscriere </w:t>
      </w:r>
      <w:r w:rsidRPr="00C43715">
        <w:rPr>
          <w:rFonts w:ascii="Times New Roman" w:hAnsi="Times New Roman"/>
          <w:sz w:val="24"/>
          <w:szCs w:val="24"/>
          <w:lang w:val="ro-RO"/>
        </w:rPr>
        <w:t>a imobilului cu nr. Cad. PS 78/1 în suprafață de 33828 mp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14:paraId="57DCD621" w14:textId="77777777" w:rsidR="00DF32DA" w:rsidRDefault="00DF32DA" w:rsidP="00DF32DA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119BC">
        <w:rPr>
          <w:rFonts w:ascii="Times New Roman" w:hAnsi="Times New Roman"/>
          <w:b/>
          <w:sz w:val="24"/>
          <w:szCs w:val="24"/>
          <w:lang w:val="ro-RO"/>
        </w:rPr>
        <w:t xml:space="preserve">ART.3. </w:t>
      </w:r>
      <w:r w:rsidRPr="002119BC">
        <w:rPr>
          <w:rFonts w:ascii="Times New Roman" w:hAnsi="Times New Roman"/>
          <w:bCs/>
          <w:sz w:val="24"/>
          <w:szCs w:val="24"/>
          <w:lang w:val="ro-RO"/>
        </w:rPr>
        <w:t xml:space="preserve">Se aprobă </w:t>
      </w:r>
      <w:r>
        <w:rPr>
          <w:rFonts w:ascii="Times New Roman" w:hAnsi="Times New Roman"/>
          <w:bCs/>
          <w:sz w:val="24"/>
          <w:szCs w:val="24"/>
          <w:lang w:val="ro-RO"/>
        </w:rPr>
        <w:t>înscrierea în domeniul privat</w:t>
      </w:r>
      <w:r w:rsidRPr="002119BC">
        <w:rPr>
          <w:rFonts w:ascii="Times New Roman" w:hAnsi="Times New Roman"/>
          <w:bCs/>
          <w:sz w:val="24"/>
          <w:szCs w:val="24"/>
          <w:lang w:val="ro-RO"/>
        </w:rPr>
        <w:t xml:space="preserve"> al comunei Giarmata şi în administrarea Consiliului Local Giarmata a imobilelor identificate </w:t>
      </w:r>
      <w:r>
        <w:rPr>
          <w:rFonts w:ascii="Times New Roman" w:hAnsi="Times New Roman"/>
          <w:bCs/>
          <w:sz w:val="24"/>
          <w:szCs w:val="24"/>
          <w:lang w:val="ro-RO"/>
        </w:rPr>
        <w:t>la art.1.</w:t>
      </w:r>
    </w:p>
    <w:p w14:paraId="4E0FA3AD" w14:textId="77777777" w:rsidR="00DF32DA" w:rsidRPr="002119BC" w:rsidRDefault="00DF32DA" w:rsidP="00DF32DA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119BC">
        <w:rPr>
          <w:rFonts w:ascii="Times New Roman" w:hAnsi="Times New Roman"/>
          <w:b/>
          <w:sz w:val="24"/>
          <w:szCs w:val="24"/>
          <w:lang w:val="ro-RO"/>
        </w:rPr>
        <w:t>ART.</w:t>
      </w:r>
      <w:r>
        <w:rPr>
          <w:rFonts w:ascii="Times New Roman" w:hAnsi="Times New Roman"/>
          <w:b/>
          <w:sz w:val="24"/>
          <w:szCs w:val="24"/>
          <w:lang w:val="ro-RO"/>
        </w:rPr>
        <w:t>4</w:t>
      </w:r>
      <w:r w:rsidRPr="002119BC">
        <w:rPr>
          <w:rFonts w:ascii="Times New Roman" w:hAnsi="Times New Roman"/>
          <w:b/>
          <w:sz w:val="24"/>
          <w:szCs w:val="24"/>
          <w:lang w:val="ro-RO"/>
        </w:rPr>
        <w:t xml:space="preserve">. </w:t>
      </w:r>
      <w:r w:rsidRPr="002119BC">
        <w:rPr>
          <w:rFonts w:ascii="Times New Roman" w:eastAsia="Palatino Linotype" w:hAnsi="Times New Roman"/>
          <w:sz w:val="24"/>
          <w:szCs w:val="24"/>
        </w:rPr>
        <w:t xml:space="preserve">Cu ducerea la îndeplinire a prezentei hotărâri se încredințează </w:t>
      </w:r>
      <w:r>
        <w:rPr>
          <w:rFonts w:ascii="Times New Roman" w:eastAsia="Arial" w:hAnsi="Times New Roman"/>
          <w:sz w:val="24"/>
          <w:szCs w:val="24"/>
        </w:rPr>
        <w:t>Compartimentul Patrimoniu</w:t>
      </w:r>
      <w:r w:rsidRPr="002119BC">
        <w:rPr>
          <w:rFonts w:ascii="Times New Roman" w:eastAsia="Palatino Linotype" w:hAnsi="Times New Roman"/>
          <w:sz w:val="24"/>
          <w:szCs w:val="24"/>
        </w:rPr>
        <w:t>.</w:t>
      </w:r>
    </w:p>
    <w:p w14:paraId="49070F12" w14:textId="5F75A527" w:rsidR="00DF32DA" w:rsidRPr="002119BC" w:rsidRDefault="00DF32DA" w:rsidP="00DF32DA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2119BC">
        <w:rPr>
          <w:b/>
        </w:rPr>
        <w:t>ART.</w:t>
      </w:r>
      <w:r>
        <w:rPr>
          <w:b/>
        </w:rPr>
        <w:t>5</w:t>
      </w:r>
      <w:r w:rsidRPr="002119BC">
        <w:rPr>
          <w:b/>
        </w:rPr>
        <w:t>.</w:t>
      </w:r>
      <w:r w:rsidRPr="002119BC">
        <w:t xml:space="preserve"> </w:t>
      </w:r>
      <w:r w:rsidRPr="002119BC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 xml:space="preserve"> 13 </w:t>
      </w:r>
      <w:r w:rsidRPr="002119BC">
        <w:rPr>
          <w:rFonts w:eastAsia="Palatino Linotype"/>
        </w:rPr>
        <w:t xml:space="preserve">voturi „pentru”, </w:t>
      </w:r>
      <w:r>
        <w:rPr>
          <w:rFonts w:eastAsia="Palatino Linotype"/>
        </w:rPr>
        <w:t>0</w:t>
      </w:r>
      <w:r w:rsidRPr="002119BC">
        <w:rPr>
          <w:rFonts w:eastAsia="Palatino Linotype"/>
        </w:rPr>
        <w:t xml:space="preserve"> ,,împotrivă”, </w:t>
      </w:r>
      <w:r>
        <w:rPr>
          <w:rFonts w:eastAsia="Palatino Linotype"/>
        </w:rPr>
        <w:t xml:space="preserve">0 </w:t>
      </w:r>
      <w:r w:rsidRPr="002119BC">
        <w:rPr>
          <w:rFonts w:eastAsia="Palatino Linotype"/>
        </w:rPr>
        <w:t>,,abțineri”.</w:t>
      </w:r>
    </w:p>
    <w:p w14:paraId="2ED9FC9B" w14:textId="77777777" w:rsidR="00DF32DA" w:rsidRPr="002119BC" w:rsidRDefault="00DF32DA" w:rsidP="00DF32DA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2119BC">
        <w:rPr>
          <w:b/>
        </w:rPr>
        <w:t>ART.</w:t>
      </w:r>
      <w:r>
        <w:rPr>
          <w:b/>
        </w:rPr>
        <w:t>6</w:t>
      </w:r>
      <w:r w:rsidRPr="002119BC">
        <w:rPr>
          <w:b/>
        </w:rPr>
        <w:t>.</w:t>
      </w:r>
      <w:r w:rsidRPr="002119BC">
        <w:t xml:space="preserve"> </w:t>
      </w:r>
      <w:r w:rsidRPr="002119BC">
        <w:rPr>
          <w:rFonts w:eastAsia="Palatino Linotype"/>
        </w:rPr>
        <w:t>Prezenta hotărâre se poate contesta de cei interesaţi la instanţa de contencios administrativ, în condiţiile Legii nr. 554/2004, cu modificările şi completările ulterioare, în termenul prevăzut de lege.</w:t>
      </w:r>
    </w:p>
    <w:p w14:paraId="7BBCA2B1" w14:textId="77777777" w:rsidR="00DF32DA" w:rsidRPr="002119BC" w:rsidRDefault="00DF32DA" w:rsidP="00DF32DA">
      <w:pPr>
        <w:spacing w:line="360" w:lineRule="auto"/>
        <w:ind w:right="292" w:firstLine="720"/>
        <w:jc w:val="both"/>
        <w:rPr>
          <w:rFonts w:eastAsia="Palatino Linotype"/>
        </w:rPr>
      </w:pPr>
      <w:r w:rsidRPr="002119BC">
        <w:rPr>
          <w:rFonts w:eastAsia="Palatino Linotype"/>
          <w:b/>
        </w:rPr>
        <w:t xml:space="preserve">ART. </w:t>
      </w:r>
      <w:r>
        <w:rPr>
          <w:rFonts w:eastAsia="Palatino Linotype"/>
          <w:b/>
        </w:rPr>
        <w:t>7</w:t>
      </w:r>
      <w:r w:rsidRPr="002119BC">
        <w:rPr>
          <w:rFonts w:eastAsia="Palatino Linotype"/>
          <w:b/>
        </w:rPr>
        <w:t xml:space="preserve">. </w:t>
      </w:r>
      <w:r w:rsidRPr="002119BC">
        <w:rPr>
          <w:rFonts w:eastAsia="Palatino Linotype"/>
        </w:rPr>
        <w:t>Prezenta hotărâre se comunică:</w:t>
      </w:r>
    </w:p>
    <w:p w14:paraId="0EBA5F15" w14:textId="77777777" w:rsidR="00DF32DA" w:rsidRPr="002119BC" w:rsidRDefault="00DF32DA" w:rsidP="00DF32DA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2119BC">
        <w:rPr>
          <w:rFonts w:eastAsia="Palatino Linotype"/>
        </w:rPr>
        <w:t>Instituției Prefectului – Județul Timiș;</w:t>
      </w:r>
    </w:p>
    <w:p w14:paraId="1EDE68FF" w14:textId="77777777" w:rsidR="00DF32DA" w:rsidRPr="002119BC" w:rsidRDefault="00DF32DA" w:rsidP="00DF32DA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2119BC">
        <w:rPr>
          <w:rFonts w:eastAsia="Palatino Linotype"/>
        </w:rPr>
        <w:t>primarului Comunei Giarmata;</w:t>
      </w:r>
    </w:p>
    <w:p w14:paraId="556EB33C" w14:textId="77777777" w:rsidR="00DF32DA" w:rsidRPr="002119BC" w:rsidRDefault="00DF32DA" w:rsidP="00DF32DA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2119BC">
        <w:rPr>
          <w:rFonts w:eastAsia="Arial"/>
        </w:rPr>
        <w:t>Compartimentului Patrimoniu;</w:t>
      </w:r>
    </w:p>
    <w:p w14:paraId="12DEF245" w14:textId="77777777" w:rsidR="00DF32DA" w:rsidRPr="002119BC" w:rsidRDefault="00DF32DA" w:rsidP="00DF32DA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2119BC">
        <w:rPr>
          <w:rFonts w:eastAsia="Palatino Linotype"/>
        </w:rPr>
        <w:t>se va afișa.</w:t>
      </w:r>
    </w:p>
    <w:p w14:paraId="0FBE899A" w14:textId="69B2D9BF" w:rsidR="00414EED" w:rsidRPr="00AA2B76" w:rsidRDefault="00414EED" w:rsidP="005B7716">
      <w:pPr>
        <w:suppressAutoHyphens w:val="0"/>
        <w:spacing w:line="276" w:lineRule="auto"/>
        <w:ind w:right="-90"/>
        <w:jc w:val="center"/>
        <w:rPr>
          <w:noProof/>
          <w:sz w:val="23"/>
          <w:szCs w:val="23"/>
          <w:lang w:eastAsia="en-US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6877CE50" w14:textId="445166B1" w:rsidR="00971599" w:rsidRDefault="00D23D03" w:rsidP="008A19A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DE4F36">
        <w:rPr>
          <w:rFonts w:ascii="Cambria" w:hAnsi="Cambria" w:cs="Tahoma"/>
          <w:noProof/>
        </w:rPr>
        <w:t xml:space="preserve">    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DE1AA7">
        <w:rPr>
          <w:rFonts w:ascii="Cambria" w:hAnsi="Cambria" w:cs="Tahoma"/>
          <w:noProof/>
        </w:rPr>
        <w:t>HAGIU SORIN</w:t>
      </w:r>
      <w:r w:rsidR="00DE1AA7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</w:t>
      </w:r>
    </w:p>
    <w:p w14:paraId="01DD7736" w14:textId="77777777" w:rsidR="00230624" w:rsidRDefault="00230624" w:rsidP="008A19A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256F9BFB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DE1AA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D01BB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="00DF32DA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54E884E6" w:rsidR="00785BE0" w:rsidRPr="00A72531" w:rsidRDefault="00BE4B0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DE1AA7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4008E90B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D238361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71A6E31D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78353" w14:textId="77777777" w:rsidR="00D36BD7" w:rsidRDefault="00D36BD7" w:rsidP="0085481B">
      <w:r>
        <w:separator/>
      </w:r>
    </w:p>
  </w:endnote>
  <w:endnote w:type="continuationSeparator" w:id="0">
    <w:p w14:paraId="0FB59D38" w14:textId="77777777" w:rsidR="00D36BD7" w:rsidRDefault="00D36BD7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13C7F" w14:textId="77777777" w:rsidR="00D36BD7" w:rsidRDefault="00D36BD7" w:rsidP="0085481B">
      <w:r>
        <w:separator/>
      </w:r>
    </w:p>
  </w:footnote>
  <w:footnote w:type="continuationSeparator" w:id="0">
    <w:p w14:paraId="375E161D" w14:textId="77777777" w:rsidR="00D36BD7" w:rsidRDefault="00D36BD7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BC005BA"/>
    <w:multiLevelType w:val="hybridMultilevel"/>
    <w:tmpl w:val="27762CA8"/>
    <w:lvl w:ilvl="0" w:tplc="79AC49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9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40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6"/>
  </w:num>
  <w:num w:numId="3" w16cid:durableId="1872107913">
    <w:abstractNumId w:val="41"/>
  </w:num>
  <w:num w:numId="4" w16cid:durableId="1019576270">
    <w:abstractNumId w:val="17"/>
  </w:num>
  <w:num w:numId="5" w16cid:durableId="1287202566">
    <w:abstractNumId w:val="42"/>
  </w:num>
  <w:num w:numId="6" w16cid:durableId="1809206138">
    <w:abstractNumId w:val="11"/>
  </w:num>
  <w:num w:numId="7" w16cid:durableId="66459577">
    <w:abstractNumId w:val="29"/>
  </w:num>
  <w:num w:numId="8" w16cid:durableId="563610878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2"/>
  </w:num>
  <w:num w:numId="12" w16cid:durableId="14353586">
    <w:abstractNumId w:val="24"/>
  </w:num>
  <w:num w:numId="13" w16cid:durableId="23673959">
    <w:abstractNumId w:val="8"/>
  </w:num>
  <w:num w:numId="14" w16cid:durableId="146090458">
    <w:abstractNumId w:val="37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30"/>
  </w:num>
  <w:num w:numId="18" w16cid:durableId="858659384">
    <w:abstractNumId w:val="31"/>
  </w:num>
  <w:num w:numId="19" w16cid:durableId="1091507283">
    <w:abstractNumId w:val="39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3"/>
  </w:num>
  <w:num w:numId="23" w16cid:durableId="1477604541">
    <w:abstractNumId w:val="27"/>
  </w:num>
  <w:num w:numId="24" w16cid:durableId="651108123">
    <w:abstractNumId w:val="28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8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6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5"/>
  </w:num>
  <w:num w:numId="37" w16cid:durableId="1438867912">
    <w:abstractNumId w:val="6"/>
  </w:num>
  <w:num w:numId="38" w16cid:durableId="657346108">
    <w:abstractNumId w:val="34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3"/>
  </w:num>
  <w:num w:numId="44" w16cid:durableId="863438914">
    <w:abstractNumId w:val="25"/>
  </w:num>
  <w:num w:numId="45" w16cid:durableId="1066535809">
    <w:abstractNumId w:val="9"/>
  </w:num>
  <w:num w:numId="46" w16cid:durableId="1424377277">
    <w:abstractNumId w:val="40"/>
  </w:num>
  <w:num w:numId="47" w16cid:durableId="415908316">
    <w:abstractNumId w:val="43"/>
  </w:num>
  <w:num w:numId="48" w16cid:durableId="578638124">
    <w:abstractNumId w:val="13"/>
  </w:num>
  <w:num w:numId="49" w16cid:durableId="618612220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559A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967C0"/>
    <w:rsid w:val="000A0D6C"/>
    <w:rsid w:val="000A1544"/>
    <w:rsid w:val="000A6DD8"/>
    <w:rsid w:val="000B2475"/>
    <w:rsid w:val="000B3950"/>
    <w:rsid w:val="000B3EB2"/>
    <w:rsid w:val="000B4136"/>
    <w:rsid w:val="000B64E6"/>
    <w:rsid w:val="000B7092"/>
    <w:rsid w:val="000B70C0"/>
    <w:rsid w:val="000B7691"/>
    <w:rsid w:val="000C3717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2803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059A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E1B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2CB3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2B4B"/>
    <w:rsid w:val="00215C59"/>
    <w:rsid w:val="00217436"/>
    <w:rsid w:val="0022162B"/>
    <w:rsid w:val="00222EC1"/>
    <w:rsid w:val="00230624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283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DAC"/>
    <w:rsid w:val="00343F13"/>
    <w:rsid w:val="003452D1"/>
    <w:rsid w:val="00345555"/>
    <w:rsid w:val="0035175C"/>
    <w:rsid w:val="00360424"/>
    <w:rsid w:val="0036766E"/>
    <w:rsid w:val="0037045C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4EED"/>
    <w:rsid w:val="00416131"/>
    <w:rsid w:val="004213BF"/>
    <w:rsid w:val="00422B5A"/>
    <w:rsid w:val="00432B2B"/>
    <w:rsid w:val="0043396F"/>
    <w:rsid w:val="004364DE"/>
    <w:rsid w:val="004365C4"/>
    <w:rsid w:val="004372F2"/>
    <w:rsid w:val="00437CCF"/>
    <w:rsid w:val="004411E1"/>
    <w:rsid w:val="00446C7B"/>
    <w:rsid w:val="00447B80"/>
    <w:rsid w:val="0045467E"/>
    <w:rsid w:val="004628D6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305A"/>
    <w:rsid w:val="004A5C38"/>
    <w:rsid w:val="004A79C4"/>
    <w:rsid w:val="004B300E"/>
    <w:rsid w:val="004B3547"/>
    <w:rsid w:val="004B4DD5"/>
    <w:rsid w:val="004B697B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6575B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4D4E"/>
    <w:rsid w:val="005B53DB"/>
    <w:rsid w:val="005B63F9"/>
    <w:rsid w:val="005B7716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07B8C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2A26"/>
    <w:rsid w:val="00755509"/>
    <w:rsid w:val="00767060"/>
    <w:rsid w:val="00767F4D"/>
    <w:rsid w:val="00772430"/>
    <w:rsid w:val="007742B5"/>
    <w:rsid w:val="00776C35"/>
    <w:rsid w:val="007807D0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6FB"/>
    <w:rsid w:val="00805BAE"/>
    <w:rsid w:val="00813B81"/>
    <w:rsid w:val="00813C29"/>
    <w:rsid w:val="0082060A"/>
    <w:rsid w:val="00822D72"/>
    <w:rsid w:val="008240CD"/>
    <w:rsid w:val="00824832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19AC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D7DE8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13D05"/>
    <w:rsid w:val="009235F7"/>
    <w:rsid w:val="0093052A"/>
    <w:rsid w:val="0093367E"/>
    <w:rsid w:val="0093526B"/>
    <w:rsid w:val="009358C9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19E4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D6D55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6A56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0C4F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04E8A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0028"/>
    <w:rsid w:val="00BD2850"/>
    <w:rsid w:val="00BD7DCA"/>
    <w:rsid w:val="00BE02C1"/>
    <w:rsid w:val="00BE0985"/>
    <w:rsid w:val="00BE44B1"/>
    <w:rsid w:val="00BE4894"/>
    <w:rsid w:val="00BE4B0E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086F"/>
    <w:rsid w:val="00C234DA"/>
    <w:rsid w:val="00C2375E"/>
    <w:rsid w:val="00C30C0E"/>
    <w:rsid w:val="00C408E9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1BB1"/>
    <w:rsid w:val="00D021BA"/>
    <w:rsid w:val="00D04867"/>
    <w:rsid w:val="00D04B9C"/>
    <w:rsid w:val="00D05C0E"/>
    <w:rsid w:val="00D07B9A"/>
    <w:rsid w:val="00D11A5C"/>
    <w:rsid w:val="00D11C2C"/>
    <w:rsid w:val="00D14239"/>
    <w:rsid w:val="00D1621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6BD7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42D0"/>
    <w:rsid w:val="00DA714B"/>
    <w:rsid w:val="00DB3E23"/>
    <w:rsid w:val="00DB7C77"/>
    <w:rsid w:val="00DC41D8"/>
    <w:rsid w:val="00DC54BE"/>
    <w:rsid w:val="00DC5640"/>
    <w:rsid w:val="00DC7C0C"/>
    <w:rsid w:val="00DD1EEF"/>
    <w:rsid w:val="00DD79A8"/>
    <w:rsid w:val="00DE1AA7"/>
    <w:rsid w:val="00DE2376"/>
    <w:rsid w:val="00DE4BE7"/>
    <w:rsid w:val="00DE4F36"/>
    <w:rsid w:val="00DE7230"/>
    <w:rsid w:val="00DF1083"/>
    <w:rsid w:val="00DF32DA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3DDC"/>
    <w:rsid w:val="00E64984"/>
    <w:rsid w:val="00E672B0"/>
    <w:rsid w:val="00E722C8"/>
    <w:rsid w:val="00E74C95"/>
    <w:rsid w:val="00E75034"/>
    <w:rsid w:val="00E76A62"/>
    <w:rsid w:val="00E76DAB"/>
    <w:rsid w:val="00E80DE6"/>
    <w:rsid w:val="00E82AF8"/>
    <w:rsid w:val="00E8442B"/>
    <w:rsid w:val="00E8493B"/>
    <w:rsid w:val="00E878B2"/>
    <w:rsid w:val="00E9072B"/>
    <w:rsid w:val="00E908C6"/>
    <w:rsid w:val="00E91F8E"/>
    <w:rsid w:val="00E93A3E"/>
    <w:rsid w:val="00E945DC"/>
    <w:rsid w:val="00E978C6"/>
    <w:rsid w:val="00E97BAA"/>
    <w:rsid w:val="00E97DBA"/>
    <w:rsid w:val="00EA04F5"/>
    <w:rsid w:val="00EA178F"/>
    <w:rsid w:val="00EA4761"/>
    <w:rsid w:val="00EA5FEC"/>
    <w:rsid w:val="00EA69B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  <w:style w:type="paragraph" w:customStyle="1" w:styleId="Frspaiere">
    <w:name w:val="Fără spațiere"/>
    <w:uiPriority w:val="1"/>
    <w:qFormat/>
    <w:rsid w:val="00414EE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252</cp:revision>
  <cp:lastPrinted>2022-08-01T11:43:00Z</cp:lastPrinted>
  <dcterms:created xsi:type="dcterms:W3CDTF">2020-07-17T08:31:00Z</dcterms:created>
  <dcterms:modified xsi:type="dcterms:W3CDTF">2022-08-01T15:09:00Z</dcterms:modified>
</cp:coreProperties>
</file>